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CA5" w:rsidRPr="004D56A8" w:rsidRDefault="00AA1CA5" w:rsidP="00840978">
      <w:pPr>
        <w:spacing w:after="0" w:line="276" w:lineRule="auto"/>
        <w:jc w:val="center"/>
        <w:rPr>
          <w:rFonts w:ascii="Times New Roman" w:eastAsia="Times New Roman" w:hAnsi="Times New Roman" w:cs="Times New Roman"/>
          <w:b/>
          <w:sz w:val="24"/>
          <w:szCs w:val="24"/>
        </w:rPr>
      </w:pPr>
      <w:r w:rsidRPr="004D56A8">
        <w:rPr>
          <w:noProof/>
          <w:sz w:val="24"/>
          <w:szCs w:val="24"/>
          <w:lang w:eastAsia="uk-UA"/>
        </w:rPr>
        <w:drawing>
          <wp:inline distT="0" distB="0" distL="0" distR="0" wp14:anchorId="246B7B3F" wp14:editId="4A63D935">
            <wp:extent cx="2238375" cy="6667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8375" cy="666750"/>
                    </a:xfrm>
                    <a:prstGeom prst="rect">
                      <a:avLst/>
                    </a:prstGeom>
                    <a:noFill/>
                    <a:ln>
                      <a:noFill/>
                    </a:ln>
                  </pic:spPr>
                </pic:pic>
              </a:graphicData>
            </a:graphic>
          </wp:inline>
        </w:drawing>
      </w:r>
    </w:p>
    <w:p w:rsidR="008814D3" w:rsidRPr="004D56A8" w:rsidRDefault="00AA1CA5" w:rsidP="00840978">
      <w:pPr>
        <w:spacing w:after="0" w:line="276" w:lineRule="auto"/>
        <w:jc w:val="center"/>
        <w:rPr>
          <w:rFonts w:ascii="Times New Roman" w:eastAsia="Times New Roman" w:hAnsi="Times New Roman" w:cs="Times New Roman"/>
          <w:b/>
          <w:sz w:val="24"/>
          <w:szCs w:val="24"/>
        </w:rPr>
      </w:pPr>
      <w:r w:rsidRPr="004D56A8">
        <w:rPr>
          <w:rFonts w:ascii="Times New Roman" w:eastAsia="Times New Roman" w:hAnsi="Times New Roman" w:cs="Times New Roman"/>
          <w:b/>
          <w:sz w:val="24"/>
          <w:szCs w:val="24"/>
        </w:rPr>
        <w:t>Пропозиції ПАРД</w:t>
      </w:r>
    </w:p>
    <w:p w:rsidR="008814D3" w:rsidRPr="004D56A8" w:rsidRDefault="008814D3" w:rsidP="00840978">
      <w:pPr>
        <w:spacing w:after="0" w:line="276" w:lineRule="auto"/>
        <w:jc w:val="center"/>
        <w:rPr>
          <w:rFonts w:ascii="Times New Roman" w:eastAsia="Times New Roman" w:hAnsi="Times New Roman" w:cs="Times New Roman"/>
          <w:b/>
          <w:sz w:val="24"/>
          <w:szCs w:val="24"/>
        </w:rPr>
      </w:pPr>
      <w:r w:rsidRPr="004D56A8">
        <w:rPr>
          <w:rFonts w:ascii="Times New Roman" w:eastAsia="Times New Roman" w:hAnsi="Times New Roman" w:cs="Times New Roman"/>
          <w:b/>
          <w:sz w:val="24"/>
          <w:szCs w:val="24"/>
        </w:rPr>
        <w:t>до проекту Закону України «Про установу фінансового омбудсмена»</w:t>
      </w:r>
      <w:r w:rsidR="00AA1CA5" w:rsidRPr="004D56A8">
        <w:rPr>
          <w:rFonts w:ascii="Times New Roman" w:eastAsia="Times New Roman" w:hAnsi="Times New Roman" w:cs="Times New Roman"/>
          <w:b/>
          <w:sz w:val="24"/>
          <w:szCs w:val="24"/>
        </w:rPr>
        <w:t xml:space="preserve"> (реєстр. №8055)</w:t>
      </w:r>
    </w:p>
    <w:tbl>
      <w:tblPr>
        <w:tblW w:w="53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9"/>
        <w:gridCol w:w="55"/>
        <w:gridCol w:w="22"/>
        <w:gridCol w:w="7720"/>
      </w:tblGrid>
      <w:tr w:rsidR="00B35156" w:rsidRPr="004D56A8" w:rsidTr="004D56A8">
        <w:trPr>
          <w:trHeight w:val="252"/>
        </w:trPr>
        <w:tc>
          <w:tcPr>
            <w:tcW w:w="2569" w:type="pct"/>
          </w:tcPr>
          <w:p w:rsidR="008814D3" w:rsidRPr="004D56A8" w:rsidRDefault="008814D3" w:rsidP="00840978">
            <w:pPr>
              <w:spacing w:after="0" w:line="276" w:lineRule="auto"/>
              <w:jc w:val="center"/>
              <w:rPr>
                <w:rFonts w:ascii="Times New Roman" w:eastAsia="Times New Roman" w:hAnsi="Times New Roman" w:cs="Times New Roman"/>
                <w:b/>
                <w:sz w:val="24"/>
                <w:szCs w:val="24"/>
              </w:rPr>
            </w:pPr>
            <w:r w:rsidRPr="004D56A8">
              <w:rPr>
                <w:rFonts w:ascii="Times New Roman" w:eastAsia="Times New Roman" w:hAnsi="Times New Roman" w:cs="Times New Roman"/>
                <w:b/>
                <w:sz w:val="24"/>
                <w:szCs w:val="24"/>
              </w:rPr>
              <w:t>Чинна редакція</w:t>
            </w:r>
          </w:p>
        </w:tc>
        <w:tc>
          <w:tcPr>
            <w:tcW w:w="2431" w:type="pct"/>
            <w:gridSpan w:val="3"/>
          </w:tcPr>
          <w:p w:rsidR="008814D3" w:rsidRPr="004D56A8" w:rsidRDefault="008814D3" w:rsidP="00840978">
            <w:pPr>
              <w:spacing w:after="0" w:line="276" w:lineRule="auto"/>
              <w:jc w:val="center"/>
              <w:rPr>
                <w:rFonts w:ascii="Times New Roman" w:eastAsia="Times New Roman" w:hAnsi="Times New Roman" w:cs="Times New Roman"/>
                <w:b/>
                <w:sz w:val="24"/>
                <w:szCs w:val="24"/>
              </w:rPr>
            </w:pPr>
            <w:r w:rsidRPr="004D56A8">
              <w:rPr>
                <w:rFonts w:ascii="Times New Roman" w:eastAsia="Times New Roman" w:hAnsi="Times New Roman" w:cs="Times New Roman"/>
                <w:b/>
                <w:sz w:val="24"/>
                <w:szCs w:val="24"/>
              </w:rPr>
              <w:t>Редакція із урахуванням запропонованих змін</w:t>
            </w:r>
          </w:p>
        </w:tc>
      </w:tr>
      <w:tr w:rsidR="00E5118B" w:rsidRPr="004D56A8" w:rsidTr="004D56A8">
        <w:trPr>
          <w:trHeight w:val="252"/>
        </w:trPr>
        <w:tc>
          <w:tcPr>
            <w:tcW w:w="5000" w:type="pct"/>
            <w:gridSpan w:val="4"/>
          </w:tcPr>
          <w:p w:rsidR="008814D3" w:rsidRPr="004D56A8" w:rsidRDefault="008814D3" w:rsidP="00840978">
            <w:pPr>
              <w:spacing w:after="0" w:line="276" w:lineRule="auto"/>
              <w:jc w:val="center"/>
              <w:rPr>
                <w:rFonts w:ascii="Times New Roman" w:eastAsia="Times New Roman" w:hAnsi="Times New Roman" w:cs="Times New Roman"/>
                <w:b/>
                <w:i/>
                <w:sz w:val="24"/>
                <w:szCs w:val="24"/>
              </w:rPr>
            </w:pPr>
            <w:r w:rsidRPr="004D56A8">
              <w:rPr>
                <w:rFonts w:ascii="Times New Roman" w:eastAsia="Times New Roman" w:hAnsi="Times New Roman" w:cs="Times New Roman"/>
                <w:b/>
                <w:sz w:val="24"/>
                <w:szCs w:val="24"/>
              </w:rPr>
              <w:t>Стаття 3. Мета діяльності установи фінансового омбудсмена</w:t>
            </w:r>
          </w:p>
        </w:tc>
      </w:tr>
      <w:tr w:rsidR="00B35156" w:rsidRPr="004D56A8" w:rsidTr="00840978">
        <w:trPr>
          <w:trHeight w:val="2839"/>
        </w:trPr>
        <w:tc>
          <w:tcPr>
            <w:tcW w:w="2569" w:type="pct"/>
          </w:tcPr>
          <w:p w:rsidR="008814D3" w:rsidRPr="004D56A8" w:rsidRDefault="008814D3" w:rsidP="00840978">
            <w:pPr>
              <w:spacing w:after="0" w:line="276" w:lineRule="auto"/>
              <w:jc w:val="both"/>
              <w:rPr>
                <w:rFonts w:ascii="Times New Roman" w:eastAsia="Times New Roman" w:hAnsi="Times New Roman" w:cs="Times New Roman"/>
                <w:sz w:val="24"/>
                <w:szCs w:val="24"/>
              </w:rPr>
            </w:pPr>
            <w:r w:rsidRPr="004D56A8">
              <w:rPr>
                <w:rFonts w:ascii="Times New Roman" w:eastAsia="Times New Roman" w:hAnsi="Times New Roman" w:cs="Times New Roman"/>
                <w:sz w:val="24"/>
                <w:szCs w:val="24"/>
              </w:rPr>
              <w:t>1. Метою діяльності установи фінансового омбудсмена є:</w:t>
            </w:r>
          </w:p>
          <w:p w:rsidR="008814D3" w:rsidRPr="004D56A8" w:rsidRDefault="008814D3" w:rsidP="00840978">
            <w:pPr>
              <w:numPr>
                <w:ilvl w:val="0"/>
                <w:numId w:val="1"/>
              </w:numPr>
              <w:spacing w:after="0" w:line="276" w:lineRule="auto"/>
              <w:jc w:val="both"/>
              <w:rPr>
                <w:rFonts w:ascii="Times New Roman" w:eastAsia="Times New Roman" w:hAnsi="Times New Roman" w:cs="Times New Roman"/>
                <w:sz w:val="24"/>
                <w:szCs w:val="24"/>
              </w:rPr>
            </w:pPr>
            <w:r w:rsidRPr="004D56A8">
              <w:rPr>
                <w:rFonts w:ascii="Times New Roman" w:eastAsia="Times New Roman" w:hAnsi="Times New Roman" w:cs="Times New Roman"/>
                <w:bCs/>
                <w:sz w:val="24"/>
                <w:szCs w:val="24"/>
              </w:rPr>
              <w:t xml:space="preserve">альтернативне (позасудове) врегулювання спорів між </w:t>
            </w:r>
            <w:r w:rsidRPr="004D56A8">
              <w:rPr>
                <w:rFonts w:ascii="Times New Roman" w:eastAsia="Times New Roman" w:hAnsi="Times New Roman" w:cs="Times New Roman"/>
                <w:sz w:val="24"/>
                <w:szCs w:val="24"/>
              </w:rPr>
              <w:t>споживачами та надавачами фінансових послуг;</w:t>
            </w:r>
          </w:p>
          <w:p w:rsidR="008814D3" w:rsidRPr="004D56A8" w:rsidRDefault="008814D3" w:rsidP="00840978">
            <w:pPr>
              <w:numPr>
                <w:ilvl w:val="0"/>
                <w:numId w:val="1"/>
              </w:numPr>
              <w:spacing w:after="0" w:line="276" w:lineRule="auto"/>
              <w:jc w:val="both"/>
              <w:rPr>
                <w:rFonts w:ascii="Times New Roman" w:eastAsia="Times New Roman" w:hAnsi="Times New Roman" w:cs="Times New Roman"/>
                <w:bCs/>
                <w:sz w:val="24"/>
                <w:szCs w:val="24"/>
              </w:rPr>
            </w:pPr>
            <w:r w:rsidRPr="004D56A8">
              <w:rPr>
                <w:rFonts w:ascii="Times New Roman" w:eastAsia="Times New Roman" w:hAnsi="Times New Roman" w:cs="Times New Roman"/>
                <w:bCs/>
                <w:sz w:val="24"/>
                <w:szCs w:val="24"/>
              </w:rPr>
              <w:t>сприяння підвищенню якості надання фінансових послуг;</w:t>
            </w:r>
          </w:p>
          <w:p w:rsidR="008814D3" w:rsidRPr="004D56A8" w:rsidRDefault="008814D3" w:rsidP="00840978">
            <w:pPr>
              <w:numPr>
                <w:ilvl w:val="0"/>
                <w:numId w:val="1"/>
              </w:numPr>
              <w:spacing w:after="0" w:line="276" w:lineRule="auto"/>
              <w:jc w:val="both"/>
              <w:rPr>
                <w:rFonts w:ascii="Times New Roman" w:eastAsia="Times New Roman" w:hAnsi="Times New Roman" w:cs="Times New Roman"/>
                <w:bCs/>
                <w:sz w:val="24"/>
                <w:szCs w:val="24"/>
              </w:rPr>
            </w:pPr>
            <w:r w:rsidRPr="004D56A8">
              <w:rPr>
                <w:rFonts w:ascii="Times New Roman" w:eastAsia="Times New Roman" w:hAnsi="Times New Roman" w:cs="Times New Roman"/>
                <w:bCs/>
                <w:sz w:val="24"/>
                <w:szCs w:val="24"/>
              </w:rPr>
              <w:t>сприяння споживачам фінансових послуг у захисті їх законних прав та інтересів;</w:t>
            </w:r>
          </w:p>
          <w:p w:rsidR="008814D3" w:rsidRPr="004D56A8" w:rsidRDefault="008814D3" w:rsidP="00840978">
            <w:pPr>
              <w:numPr>
                <w:ilvl w:val="0"/>
                <w:numId w:val="1"/>
              </w:numPr>
              <w:spacing w:after="0" w:line="276" w:lineRule="auto"/>
              <w:jc w:val="both"/>
              <w:rPr>
                <w:rFonts w:ascii="Times New Roman" w:eastAsia="Times New Roman" w:hAnsi="Times New Roman" w:cs="Times New Roman"/>
                <w:bCs/>
                <w:sz w:val="24"/>
                <w:szCs w:val="24"/>
              </w:rPr>
            </w:pPr>
            <w:r w:rsidRPr="004D56A8">
              <w:rPr>
                <w:rFonts w:ascii="Times New Roman" w:eastAsia="Times New Roman" w:hAnsi="Times New Roman" w:cs="Times New Roman"/>
                <w:bCs/>
                <w:sz w:val="24"/>
                <w:szCs w:val="24"/>
              </w:rPr>
              <w:t>підвищення довіри між споживачами та надавачами фінансових послуг;</w:t>
            </w:r>
          </w:p>
          <w:p w:rsidR="008814D3" w:rsidRPr="00840978" w:rsidRDefault="008814D3" w:rsidP="00840978">
            <w:pPr>
              <w:numPr>
                <w:ilvl w:val="0"/>
                <w:numId w:val="1"/>
              </w:numPr>
              <w:spacing w:after="0" w:line="276" w:lineRule="auto"/>
              <w:jc w:val="both"/>
              <w:rPr>
                <w:rFonts w:ascii="Times New Roman" w:eastAsia="Times New Roman" w:hAnsi="Times New Roman" w:cs="Times New Roman"/>
                <w:bCs/>
                <w:sz w:val="24"/>
                <w:szCs w:val="24"/>
              </w:rPr>
            </w:pPr>
            <w:r w:rsidRPr="004D56A8">
              <w:rPr>
                <w:rFonts w:ascii="Times New Roman" w:eastAsia="Times New Roman" w:hAnsi="Times New Roman" w:cs="Times New Roman"/>
                <w:bCs/>
                <w:sz w:val="24"/>
                <w:szCs w:val="24"/>
              </w:rPr>
              <w:t>підвищення фінансової обізнаності споживачів фінансових послуг.</w:t>
            </w:r>
          </w:p>
        </w:tc>
        <w:tc>
          <w:tcPr>
            <w:tcW w:w="2431" w:type="pct"/>
            <w:gridSpan w:val="3"/>
          </w:tcPr>
          <w:p w:rsidR="008814D3" w:rsidRPr="004D56A8" w:rsidRDefault="008814D3" w:rsidP="00840978">
            <w:pPr>
              <w:spacing w:after="0" w:line="276" w:lineRule="auto"/>
              <w:jc w:val="both"/>
              <w:rPr>
                <w:rFonts w:ascii="Times New Roman" w:eastAsia="Times New Roman" w:hAnsi="Times New Roman" w:cs="Times New Roman"/>
                <w:sz w:val="24"/>
                <w:szCs w:val="24"/>
              </w:rPr>
            </w:pPr>
            <w:r w:rsidRPr="004D56A8">
              <w:rPr>
                <w:rFonts w:ascii="Times New Roman" w:eastAsia="Times New Roman" w:hAnsi="Times New Roman" w:cs="Times New Roman"/>
                <w:sz w:val="24"/>
                <w:szCs w:val="24"/>
              </w:rPr>
              <w:t>1. Метою діяльності установи фінансового омбудсмена є:</w:t>
            </w:r>
          </w:p>
          <w:p w:rsidR="008814D3" w:rsidRPr="004D56A8" w:rsidRDefault="008814D3" w:rsidP="00840978">
            <w:pPr>
              <w:numPr>
                <w:ilvl w:val="0"/>
                <w:numId w:val="2"/>
              </w:numPr>
              <w:spacing w:after="0" w:line="276" w:lineRule="auto"/>
              <w:jc w:val="both"/>
              <w:rPr>
                <w:rFonts w:ascii="Times New Roman" w:eastAsia="Times New Roman" w:hAnsi="Times New Roman" w:cs="Times New Roman"/>
                <w:sz w:val="24"/>
                <w:szCs w:val="24"/>
              </w:rPr>
            </w:pPr>
            <w:r w:rsidRPr="004D56A8">
              <w:rPr>
                <w:rFonts w:ascii="Times New Roman" w:eastAsia="Times New Roman" w:hAnsi="Times New Roman" w:cs="Times New Roman"/>
                <w:bCs/>
                <w:sz w:val="24"/>
                <w:szCs w:val="24"/>
              </w:rPr>
              <w:t xml:space="preserve">альтернативне (позасудове) врегулювання спорів між </w:t>
            </w:r>
            <w:r w:rsidRPr="004D56A8">
              <w:rPr>
                <w:rFonts w:ascii="Times New Roman" w:eastAsia="Times New Roman" w:hAnsi="Times New Roman" w:cs="Times New Roman"/>
                <w:sz w:val="24"/>
                <w:szCs w:val="24"/>
              </w:rPr>
              <w:t>споживачами та надавачами фінансових послуг;</w:t>
            </w:r>
          </w:p>
          <w:p w:rsidR="008814D3" w:rsidRPr="004D56A8" w:rsidRDefault="008814D3" w:rsidP="00840978">
            <w:pPr>
              <w:numPr>
                <w:ilvl w:val="0"/>
                <w:numId w:val="2"/>
              </w:numPr>
              <w:spacing w:after="0" w:line="276" w:lineRule="auto"/>
              <w:jc w:val="both"/>
              <w:rPr>
                <w:rFonts w:ascii="Times New Roman" w:eastAsia="Times New Roman" w:hAnsi="Times New Roman" w:cs="Times New Roman"/>
                <w:bCs/>
                <w:sz w:val="24"/>
                <w:szCs w:val="24"/>
              </w:rPr>
            </w:pPr>
            <w:r w:rsidRPr="004D56A8">
              <w:rPr>
                <w:rFonts w:ascii="Times New Roman" w:eastAsia="Times New Roman" w:hAnsi="Times New Roman" w:cs="Times New Roman"/>
                <w:bCs/>
                <w:sz w:val="24"/>
                <w:szCs w:val="24"/>
              </w:rPr>
              <w:t>сприяння підвищенню якості надання фінансових послуг;</w:t>
            </w:r>
          </w:p>
          <w:p w:rsidR="008814D3" w:rsidRPr="004D56A8" w:rsidRDefault="008814D3" w:rsidP="00840978">
            <w:pPr>
              <w:numPr>
                <w:ilvl w:val="0"/>
                <w:numId w:val="2"/>
              </w:numPr>
              <w:spacing w:after="0" w:line="276" w:lineRule="auto"/>
              <w:jc w:val="both"/>
              <w:rPr>
                <w:rFonts w:ascii="Times New Roman" w:eastAsia="Times New Roman" w:hAnsi="Times New Roman" w:cs="Times New Roman"/>
                <w:bCs/>
                <w:sz w:val="24"/>
                <w:szCs w:val="24"/>
              </w:rPr>
            </w:pPr>
            <w:r w:rsidRPr="004D56A8">
              <w:rPr>
                <w:rFonts w:ascii="Times New Roman" w:eastAsia="Times New Roman" w:hAnsi="Times New Roman" w:cs="Times New Roman"/>
                <w:bCs/>
                <w:sz w:val="24"/>
                <w:szCs w:val="24"/>
              </w:rPr>
              <w:t>сприяння споживачам фінансових послуг у захисті їх законних прав та інтересів;</w:t>
            </w:r>
          </w:p>
          <w:p w:rsidR="008814D3" w:rsidRPr="004D56A8" w:rsidRDefault="008814D3" w:rsidP="00840978">
            <w:pPr>
              <w:numPr>
                <w:ilvl w:val="0"/>
                <w:numId w:val="2"/>
              </w:numPr>
              <w:spacing w:after="0" w:line="276" w:lineRule="auto"/>
              <w:jc w:val="both"/>
              <w:rPr>
                <w:rFonts w:ascii="Times New Roman" w:eastAsia="Times New Roman" w:hAnsi="Times New Roman" w:cs="Times New Roman"/>
                <w:bCs/>
                <w:sz w:val="24"/>
                <w:szCs w:val="24"/>
              </w:rPr>
            </w:pPr>
            <w:r w:rsidRPr="004D56A8">
              <w:rPr>
                <w:rFonts w:ascii="Times New Roman" w:eastAsia="Times New Roman" w:hAnsi="Times New Roman" w:cs="Times New Roman"/>
                <w:bCs/>
                <w:sz w:val="24"/>
                <w:szCs w:val="24"/>
              </w:rPr>
              <w:t>підвищення довіри між споживачами та надавачами фінансових послуг;</w:t>
            </w:r>
          </w:p>
          <w:p w:rsidR="008814D3" w:rsidRPr="004D56A8" w:rsidRDefault="008814D3" w:rsidP="00840978">
            <w:pPr>
              <w:pStyle w:val="a3"/>
              <w:spacing w:after="0" w:line="276" w:lineRule="auto"/>
              <w:ind w:left="786"/>
              <w:jc w:val="both"/>
              <w:rPr>
                <w:rFonts w:ascii="Times New Roman" w:eastAsia="Times New Roman" w:hAnsi="Times New Roman" w:cs="Times New Roman"/>
                <w:bCs/>
                <w:sz w:val="24"/>
                <w:szCs w:val="24"/>
              </w:rPr>
            </w:pPr>
          </w:p>
        </w:tc>
      </w:tr>
      <w:tr w:rsidR="008814D3" w:rsidRPr="004D56A8" w:rsidTr="004D56A8">
        <w:tblPrEx>
          <w:tblLook w:val="0000" w:firstRow="0" w:lastRow="0" w:firstColumn="0" w:lastColumn="0" w:noHBand="0" w:noVBand="0"/>
        </w:tblPrEx>
        <w:trPr>
          <w:trHeight w:val="425"/>
        </w:trPr>
        <w:tc>
          <w:tcPr>
            <w:tcW w:w="5000" w:type="pct"/>
            <w:gridSpan w:val="4"/>
          </w:tcPr>
          <w:p w:rsidR="008814D3" w:rsidRPr="004D56A8" w:rsidRDefault="008814D3" w:rsidP="00840978">
            <w:pPr>
              <w:spacing w:after="0" w:line="276" w:lineRule="auto"/>
              <w:jc w:val="center"/>
              <w:rPr>
                <w:rFonts w:ascii="Times New Roman" w:hAnsi="Times New Roman" w:cs="Times New Roman"/>
                <w:sz w:val="24"/>
                <w:szCs w:val="24"/>
              </w:rPr>
            </w:pPr>
            <w:r w:rsidRPr="004D56A8">
              <w:rPr>
                <w:rFonts w:ascii="Times New Roman" w:hAnsi="Times New Roman" w:cs="Times New Roman"/>
                <w:b/>
                <w:bCs/>
                <w:sz w:val="24"/>
                <w:szCs w:val="24"/>
              </w:rPr>
              <w:t>Стаття 6. Формування наглядової ради установи фінансового омбудсмена</w:t>
            </w:r>
          </w:p>
        </w:tc>
      </w:tr>
      <w:tr w:rsidR="00824E88" w:rsidRPr="004D56A8" w:rsidTr="004D56A8">
        <w:tblPrEx>
          <w:tblLook w:val="0000" w:firstRow="0" w:lastRow="0" w:firstColumn="0" w:lastColumn="0" w:noHBand="0" w:noVBand="0"/>
        </w:tblPrEx>
        <w:trPr>
          <w:trHeight w:val="3580"/>
        </w:trPr>
        <w:tc>
          <w:tcPr>
            <w:tcW w:w="2569" w:type="pct"/>
          </w:tcPr>
          <w:p w:rsidR="008814D3" w:rsidRPr="004D56A8" w:rsidRDefault="00807C4F" w:rsidP="00840978">
            <w:pPr>
              <w:spacing w:after="0" w:line="276" w:lineRule="auto"/>
              <w:jc w:val="both"/>
              <w:rPr>
                <w:rFonts w:ascii="Times New Roman" w:hAnsi="Times New Roman" w:cs="Times New Roman"/>
                <w:bCs/>
                <w:sz w:val="24"/>
                <w:szCs w:val="24"/>
              </w:rPr>
            </w:pPr>
            <w:r w:rsidRPr="004D56A8">
              <w:rPr>
                <w:rFonts w:ascii="Times New Roman" w:hAnsi="Times New Roman" w:cs="Times New Roman"/>
                <w:bCs/>
                <w:sz w:val="24"/>
                <w:szCs w:val="24"/>
              </w:rPr>
              <w:t xml:space="preserve">5. </w:t>
            </w:r>
            <w:r w:rsidR="008814D3" w:rsidRPr="004D56A8">
              <w:rPr>
                <w:rFonts w:ascii="Times New Roman" w:hAnsi="Times New Roman" w:cs="Times New Roman"/>
                <w:bCs/>
                <w:sz w:val="24"/>
                <w:szCs w:val="24"/>
              </w:rPr>
              <w:t>Члени номінаційного комітету повинні мати бездоганну ділову репутацію і бути незалежними, зокрема такі члени не можуть обіймати виборні посади або бути посадовими особами органів державної влади, органів, які здійснюють державне регулювання ринків фінансових послуг, та/або органів місцевого самоврядування, а також входити до складу органів управління або мати трудові відносини з надавачами фінансових послуг або інші обставини, що можуть спричинити конфлікт інтересів.</w:t>
            </w:r>
          </w:p>
        </w:tc>
        <w:tc>
          <w:tcPr>
            <w:tcW w:w="2431" w:type="pct"/>
            <w:gridSpan w:val="3"/>
          </w:tcPr>
          <w:p w:rsidR="008814D3" w:rsidRPr="004D56A8" w:rsidRDefault="00807C4F" w:rsidP="00840978">
            <w:pPr>
              <w:spacing w:after="0" w:line="276" w:lineRule="auto"/>
              <w:jc w:val="both"/>
              <w:rPr>
                <w:rFonts w:ascii="Times New Roman" w:hAnsi="Times New Roman" w:cs="Times New Roman"/>
                <w:bCs/>
                <w:sz w:val="24"/>
                <w:szCs w:val="24"/>
              </w:rPr>
            </w:pPr>
            <w:r w:rsidRPr="004D56A8">
              <w:rPr>
                <w:rFonts w:ascii="Times New Roman" w:hAnsi="Times New Roman" w:cs="Times New Roman"/>
                <w:bCs/>
                <w:sz w:val="24"/>
                <w:szCs w:val="24"/>
              </w:rPr>
              <w:t xml:space="preserve">5. </w:t>
            </w:r>
            <w:r w:rsidR="008814D3" w:rsidRPr="004D56A8">
              <w:rPr>
                <w:rFonts w:ascii="Times New Roman" w:hAnsi="Times New Roman" w:cs="Times New Roman"/>
                <w:bCs/>
                <w:sz w:val="24"/>
                <w:szCs w:val="24"/>
              </w:rPr>
              <w:t>Члени номінаційного комітету повинні мати бездоганну ділову репутацію</w:t>
            </w:r>
            <w:r w:rsidRPr="004D56A8">
              <w:rPr>
                <w:rFonts w:ascii="Times New Roman" w:hAnsi="Times New Roman" w:cs="Times New Roman"/>
                <w:bCs/>
                <w:sz w:val="24"/>
                <w:szCs w:val="24"/>
              </w:rPr>
              <w:t xml:space="preserve">, </w:t>
            </w:r>
            <w:r w:rsidRPr="004D56A8">
              <w:rPr>
                <w:rFonts w:ascii="Times New Roman" w:hAnsi="Times New Roman" w:cs="Times New Roman"/>
                <w:bCs/>
                <w:sz w:val="24"/>
                <w:szCs w:val="24"/>
                <w:highlight w:val="yellow"/>
              </w:rPr>
              <w:t>досвід роботи</w:t>
            </w:r>
            <w:r w:rsidR="00A60E9E" w:rsidRPr="004D56A8">
              <w:rPr>
                <w:rFonts w:ascii="Times New Roman" w:hAnsi="Times New Roman" w:cs="Times New Roman"/>
                <w:bCs/>
                <w:sz w:val="24"/>
                <w:szCs w:val="24"/>
                <w:highlight w:val="yellow"/>
              </w:rPr>
              <w:t xml:space="preserve"> у</w:t>
            </w:r>
            <w:r w:rsidRPr="004D56A8">
              <w:rPr>
                <w:rFonts w:ascii="Times New Roman" w:hAnsi="Times New Roman" w:cs="Times New Roman"/>
                <w:bCs/>
                <w:sz w:val="24"/>
                <w:szCs w:val="24"/>
                <w:highlight w:val="yellow"/>
              </w:rPr>
              <w:t xml:space="preserve"> </w:t>
            </w:r>
            <w:r w:rsidR="00A60E9E" w:rsidRPr="004D56A8">
              <w:rPr>
                <w:rFonts w:ascii="Times New Roman" w:hAnsi="Times New Roman" w:cs="Times New Roman"/>
                <w:bCs/>
                <w:sz w:val="24"/>
                <w:szCs w:val="24"/>
                <w:highlight w:val="yellow"/>
              </w:rPr>
              <w:t>фінансовій сфері</w:t>
            </w:r>
            <w:r w:rsidRPr="004D56A8">
              <w:rPr>
                <w:rFonts w:ascii="Times New Roman" w:hAnsi="Times New Roman" w:cs="Times New Roman"/>
                <w:bCs/>
                <w:sz w:val="24"/>
                <w:szCs w:val="24"/>
                <w:highlight w:val="yellow"/>
              </w:rPr>
              <w:t xml:space="preserve"> не менше 10 років</w:t>
            </w:r>
            <w:r w:rsidR="008814D3" w:rsidRPr="004D56A8">
              <w:rPr>
                <w:rFonts w:ascii="Times New Roman" w:hAnsi="Times New Roman" w:cs="Times New Roman"/>
                <w:bCs/>
                <w:sz w:val="24"/>
                <w:szCs w:val="24"/>
              </w:rPr>
              <w:t xml:space="preserve"> і бути незалежними, зокрема такі члени не можуть обіймати виборні посади або бути посадовими особами органів державної влади, органів, які здійснюють державне регулювання ринків фінансових послуг, та/або органів місцевого самоврядування, а також входити до складу органів управління або мати трудові відносини з надавачами фінансових</w:t>
            </w:r>
            <w:r w:rsidR="004D56A8" w:rsidRPr="004D56A8">
              <w:rPr>
                <w:rFonts w:ascii="Times New Roman" w:hAnsi="Times New Roman" w:cs="Times New Roman"/>
                <w:bCs/>
                <w:sz w:val="24"/>
                <w:szCs w:val="24"/>
              </w:rPr>
              <w:t xml:space="preserve"> послуг або інші обставини, що м</w:t>
            </w:r>
            <w:r w:rsidR="008814D3" w:rsidRPr="004D56A8">
              <w:rPr>
                <w:rFonts w:ascii="Times New Roman" w:hAnsi="Times New Roman" w:cs="Times New Roman"/>
                <w:bCs/>
                <w:sz w:val="24"/>
                <w:szCs w:val="24"/>
              </w:rPr>
              <w:t>ожуть спричинити конфлікт інтересів.</w:t>
            </w:r>
          </w:p>
        </w:tc>
      </w:tr>
      <w:tr w:rsidR="00B35156" w:rsidRPr="004D56A8" w:rsidTr="004D56A8">
        <w:tblPrEx>
          <w:tblLook w:val="0000" w:firstRow="0" w:lastRow="0" w:firstColumn="0" w:lastColumn="0" w:noHBand="0" w:noVBand="0"/>
        </w:tblPrEx>
        <w:trPr>
          <w:trHeight w:val="1266"/>
        </w:trPr>
        <w:tc>
          <w:tcPr>
            <w:tcW w:w="2569" w:type="pct"/>
          </w:tcPr>
          <w:p w:rsidR="00807C4F" w:rsidRPr="004D56A8" w:rsidRDefault="00807C4F" w:rsidP="00840978">
            <w:pPr>
              <w:spacing w:after="0" w:line="276" w:lineRule="auto"/>
              <w:jc w:val="both"/>
              <w:rPr>
                <w:rFonts w:ascii="Times New Roman" w:hAnsi="Times New Roman" w:cs="Times New Roman"/>
                <w:bCs/>
                <w:sz w:val="24"/>
                <w:szCs w:val="24"/>
              </w:rPr>
            </w:pPr>
            <w:r w:rsidRPr="004D56A8">
              <w:rPr>
                <w:rFonts w:ascii="Times New Roman" w:hAnsi="Times New Roman" w:cs="Times New Roman"/>
                <w:bCs/>
                <w:sz w:val="24"/>
                <w:szCs w:val="24"/>
              </w:rPr>
              <w:lastRenderedPageBreak/>
              <w:t>7. Членом наглядової ради установи фінансового омбудсмена може бути громадянин України, який має вищу економічну або юридичну освіту, або науковий ступінь у галузі економіки, фінансів та/або права і при цьому має практичний досвід роботи у галузі економіки, фінансів, права; має бездоганну ділову репутацію; відповідає критеріям ділової практики та професійної етики.</w:t>
            </w:r>
          </w:p>
        </w:tc>
        <w:tc>
          <w:tcPr>
            <w:tcW w:w="2431" w:type="pct"/>
            <w:gridSpan w:val="3"/>
          </w:tcPr>
          <w:p w:rsidR="00807C4F" w:rsidRPr="004D56A8" w:rsidRDefault="00807C4F" w:rsidP="00840978">
            <w:pPr>
              <w:spacing w:after="0" w:line="276" w:lineRule="auto"/>
              <w:jc w:val="both"/>
              <w:rPr>
                <w:rFonts w:ascii="Times New Roman" w:hAnsi="Times New Roman" w:cs="Times New Roman"/>
                <w:bCs/>
                <w:sz w:val="24"/>
                <w:szCs w:val="24"/>
              </w:rPr>
            </w:pPr>
            <w:r w:rsidRPr="004D56A8">
              <w:rPr>
                <w:rFonts w:ascii="Times New Roman" w:hAnsi="Times New Roman" w:cs="Times New Roman"/>
                <w:bCs/>
                <w:sz w:val="24"/>
                <w:szCs w:val="24"/>
              </w:rPr>
              <w:t xml:space="preserve">7. Членом наглядової ради установи фінансового омбудсмена може бути громадянин України, який має вищу економічну або юридичну освіту, або науковий ступінь у галузі економіки, фінансів та/або права </w:t>
            </w:r>
            <w:r w:rsidRPr="004D56A8">
              <w:rPr>
                <w:rFonts w:ascii="Times New Roman" w:hAnsi="Times New Roman" w:cs="Times New Roman"/>
                <w:bCs/>
                <w:sz w:val="24"/>
                <w:szCs w:val="24"/>
                <w:highlight w:val="yellow"/>
              </w:rPr>
              <w:t xml:space="preserve">і при цьому має досвід роботи у </w:t>
            </w:r>
            <w:r w:rsidR="00A60E9E" w:rsidRPr="004D56A8">
              <w:rPr>
                <w:rFonts w:ascii="Times New Roman" w:hAnsi="Times New Roman" w:cs="Times New Roman"/>
                <w:bCs/>
                <w:sz w:val="24"/>
                <w:szCs w:val="24"/>
                <w:highlight w:val="yellow"/>
              </w:rPr>
              <w:t xml:space="preserve">фінансовій сфері </w:t>
            </w:r>
            <w:r w:rsidRPr="004D56A8">
              <w:rPr>
                <w:rFonts w:ascii="Times New Roman" w:hAnsi="Times New Roman" w:cs="Times New Roman"/>
                <w:bCs/>
                <w:sz w:val="24"/>
                <w:szCs w:val="24"/>
                <w:highlight w:val="yellow"/>
              </w:rPr>
              <w:t>не менше 10 років;</w:t>
            </w:r>
            <w:r w:rsidRPr="004D56A8">
              <w:rPr>
                <w:rFonts w:ascii="Times New Roman" w:hAnsi="Times New Roman" w:cs="Times New Roman"/>
                <w:bCs/>
                <w:sz w:val="24"/>
                <w:szCs w:val="24"/>
              </w:rPr>
              <w:t xml:space="preserve"> має бездоганну ділову репутацію; відповідає критеріям ділової практики та професійної етики.</w:t>
            </w:r>
          </w:p>
        </w:tc>
      </w:tr>
      <w:tr w:rsidR="00807C4F" w:rsidRPr="004D56A8" w:rsidTr="004D56A8">
        <w:tblPrEx>
          <w:tblLook w:val="0000" w:firstRow="0" w:lastRow="0" w:firstColumn="0" w:lastColumn="0" w:noHBand="0" w:noVBand="0"/>
        </w:tblPrEx>
        <w:trPr>
          <w:trHeight w:val="38"/>
        </w:trPr>
        <w:tc>
          <w:tcPr>
            <w:tcW w:w="5000" w:type="pct"/>
            <w:gridSpan w:val="4"/>
          </w:tcPr>
          <w:p w:rsidR="00FA4D61" w:rsidRPr="004D56A8" w:rsidRDefault="00807C4F" w:rsidP="00840978">
            <w:pPr>
              <w:spacing w:after="0" w:line="276" w:lineRule="auto"/>
              <w:jc w:val="center"/>
              <w:rPr>
                <w:rFonts w:ascii="Times New Roman" w:hAnsi="Times New Roman" w:cs="Times New Roman"/>
                <w:b/>
                <w:bCs/>
                <w:sz w:val="24"/>
                <w:szCs w:val="24"/>
              </w:rPr>
            </w:pPr>
            <w:r w:rsidRPr="004D56A8">
              <w:rPr>
                <w:rFonts w:ascii="Times New Roman" w:hAnsi="Times New Roman" w:cs="Times New Roman"/>
                <w:b/>
                <w:bCs/>
                <w:sz w:val="24"/>
                <w:szCs w:val="24"/>
              </w:rPr>
              <w:t>Стаття 8. Компетенція та порядок прийняття рішень наглядової ради установи фінансового омбудсмена</w:t>
            </w:r>
          </w:p>
        </w:tc>
      </w:tr>
      <w:tr w:rsidR="00B35156" w:rsidRPr="004D56A8" w:rsidTr="004D56A8">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28"/>
        </w:trPr>
        <w:tc>
          <w:tcPr>
            <w:tcW w:w="2569" w:type="pct"/>
            <w:tcBorders>
              <w:left w:val="single" w:sz="4" w:space="0" w:color="auto"/>
              <w:bottom w:val="single" w:sz="4" w:space="0" w:color="auto"/>
              <w:right w:val="single" w:sz="4" w:space="0" w:color="auto"/>
            </w:tcBorders>
          </w:tcPr>
          <w:p w:rsidR="00A60E9E" w:rsidRPr="004D56A8" w:rsidRDefault="00A60E9E"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1. До компетенції наглядової ради установи фінансового омбудсмена належить прийняття рішень щодо:</w:t>
            </w:r>
          </w:p>
          <w:p w:rsidR="00807C4F" w:rsidRPr="004D56A8" w:rsidRDefault="00A60E9E"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2) визначення методики розрахунку розміру та порядку сплати надавачами фінансових послуг внесків на фінансування діяльності установи фінансового омбудсмена та зборів за розгляд спору споживачами з урахуванням обмежень, встановлених цим Законом;</w:t>
            </w:r>
          </w:p>
        </w:tc>
        <w:tc>
          <w:tcPr>
            <w:tcW w:w="2431" w:type="pct"/>
            <w:gridSpan w:val="3"/>
            <w:tcBorders>
              <w:left w:val="single" w:sz="4" w:space="0" w:color="auto"/>
              <w:bottom w:val="single" w:sz="4" w:space="0" w:color="auto"/>
              <w:right w:val="single" w:sz="4" w:space="0" w:color="auto"/>
            </w:tcBorders>
          </w:tcPr>
          <w:p w:rsidR="00A60E9E" w:rsidRPr="004D56A8" w:rsidRDefault="00A60E9E"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1. До компетенції наглядової ради установи фінансового омбудсмена належить прийняття рішень щодо:</w:t>
            </w:r>
          </w:p>
          <w:p w:rsidR="00807C4F" w:rsidRPr="004D56A8" w:rsidRDefault="00A60E9E"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 xml:space="preserve">2) визначення, </w:t>
            </w:r>
            <w:r w:rsidRPr="004D56A8">
              <w:rPr>
                <w:rFonts w:ascii="Times New Roman" w:hAnsi="Times New Roman" w:cs="Times New Roman"/>
                <w:sz w:val="24"/>
                <w:szCs w:val="24"/>
                <w:highlight w:val="yellow"/>
              </w:rPr>
              <w:t>критеріїв</w:t>
            </w:r>
            <w:r w:rsidRPr="004D56A8">
              <w:rPr>
                <w:rFonts w:ascii="Times New Roman" w:hAnsi="Times New Roman" w:cs="Times New Roman"/>
                <w:sz w:val="24"/>
                <w:szCs w:val="24"/>
              </w:rPr>
              <w:t xml:space="preserve"> та методики розрахунку розміру та порядку сплати надавачами фінансових послуг внесків на фінансування діяльності установи фінансового омбудсмена та зборів за розгляд спору споживачами з урахуванням обмежень, встановлених цим Законом </w:t>
            </w:r>
            <w:r w:rsidRPr="004D56A8">
              <w:rPr>
                <w:rFonts w:ascii="Times New Roman" w:hAnsi="Times New Roman" w:cs="Times New Roman"/>
                <w:sz w:val="24"/>
                <w:szCs w:val="24"/>
                <w:highlight w:val="yellow"/>
              </w:rPr>
              <w:t>та публікувати дану інформацію на офіційній сторінці установи фінансового омбудсмена в мережі Інтернет.</w:t>
            </w:r>
          </w:p>
        </w:tc>
      </w:tr>
      <w:tr w:rsidR="00807C4F" w:rsidRPr="004D56A8" w:rsidTr="004D56A8">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8"/>
        </w:trPr>
        <w:tc>
          <w:tcPr>
            <w:tcW w:w="5000" w:type="pct"/>
            <w:gridSpan w:val="4"/>
            <w:tcBorders>
              <w:top w:val="single" w:sz="4" w:space="0" w:color="auto"/>
              <w:left w:val="single" w:sz="4" w:space="0" w:color="auto"/>
              <w:bottom w:val="single" w:sz="4" w:space="0" w:color="auto"/>
              <w:right w:val="single" w:sz="4" w:space="0" w:color="auto"/>
            </w:tcBorders>
          </w:tcPr>
          <w:p w:rsidR="00807C4F" w:rsidRPr="004D56A8" w:rsidRDefault="00A60E9E" w:rsidP="00840978">
            <w:pPr>
              <w:spacing w:after="0" w:line="276" w:lineRule="auto"/>
              <w:jc w:val="center"/>
              <w:rPr>
                <w:rFonts w:ascii="Times New Roman" w:hAnsi="Times New Roman" w:cs="Times New Roman"/>
                <w:b/>
                <w:bCs/>
                <w:sz w:val="24"/>
                <w:szCs w:val="24"/>
              </w:rPr>
            </w:pPr>
            <w:r w:rsidRPr="004D56A8">
              <w:rPr>
                <w:rFonts w:ascii="Times New Roman" w:hAnsi="Times New Roman" w:cs="Times New Roman"/>
                <w:b/>
                <w:bCs/>
                <w:sz w:val="24"/>
                <w:szCs w:val="24"/>
              </w:rPr>
              <w:t>Стаття 13. Порядок фінансування діяльності установи фінансового омбудсмена</w:t>
            </w:r>
          </w:p>
        </w:tc>
      </w:tr>
      <w:tr w:rsidR="00B35156" w:rsidRPr="004D56A8" w:rsidTr="004D56A8">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99"/>
        </w:trPr>
        <w:tc>
          <w:tcPr>
            <w:tcW w:w="2569" w:type="pct"/>
            <w:tcBorders>
              <w:top w:val="single" w:sz="4" w:space="0" w:color="auto"/>
              <w:left w:val="single" w:sz="4" w:space="0" w:color="auto"/>
              <w:bottom w:val="single" w:sz="4" w:space="0" w:color="auto"/>
              <w:right w:val="single" w:sz="4" w:space="0" w:color="auto"/>
            </w:tcBorders>
          </w:tcPr>
          <w:p w:rsidR="00A60E9E" w:rsidRPr="004D56A8" w:rsidRDefault="00A60E9E" w:rsidP="00840978">
            <w:pPr>
              <w:spacing w:after="0" w:line="276" w:lineRule="auto"/>
              <w:rPr>
                <w:rFonts w:ascii="Times New Roman" w:hAnsi="Times New Roman" w:cs="Times New Roman"/>
                <w:sz w:val="24"/>
                <w:szCs w:val="24"/>
              </w:rPr>
            </w:pPr>
          </w:p>
          <w:p w:rsidR="00E5118B" w:rsidRPr="004D56A8" w:rsidRDefault="00E5118B" w:rsidP="00840978">
            <w:pPr>
              <w:spacing w:after="0" w:line="276" w:lineRule="auto"/>
              <w:rPr>
                <w:rFonts w:ascii="Times New Roman" w:hAnsi="Times New Roman" w:cs="Times New Roman"/>
                <w:sz w:val="24"/>
                <w:szCs w:val="24"/>
              </w:rPr>
            </w:pPr>
          </w:p>
          <w:p w:rsidR="00E5118B" w:rsidRPr="004D56A8" w:rsidRDefault="00E5118B" w:rsidP="00840978">
            <w:pPr>
              <w:spacing w:after="0" w:line="276" w:lineRule="auto"/>
              <w:rPr>
                <w:rFonts w:ascii="Times New Roman" w:hAnsi="Times New Roman" w:cs="Times New Roman"/>
                <w:sz w:val="24"/>
                <w:szCs w:val="24"/>
              </w:rPr>
            </w:pPr>
          </w:p>
          <w:p w:rsidR="00E5118B" w:rsidRPr="004D56A8" w:rsidRDefault="00E5118B" w:rsidP="00840978">
            <w:pPr>
              <w:spacing w:after="0" w:line="276" w:lineRule="auto"/>
              <w:rPr>
                <w:rFonts w:ascii="Times New Roman" w:hAnsi="Times New Roman" w:cs="Times New Roman"/>
                <w:sz w:val="24"/>
                <w:szCs w:val="24"/>
              </w:rPr>
            </w:pPr>
          </w:p>
          <w:p w:rsidR="00E5118B" w:rsidRPr="004D56A8" w:rsidRDefault="00E5118B" w:rsidP="00840978">
            <w:pPr>
              <w:spacing w:after="0" w:line="276" w:lineRule="auto"/>
              <w:rPr>
                <w:rFonts w:ascii="Times New Roman" w:hAnsi="Times New Roman" w:cs="Times New Roman"/>
                <w:sz w:val="24"/>
                <w:szCs w:val="24"/>
              </w:rPr>
            </w:pPr>
          </w:p>
          <w:p w:rsidR="00E5118B" w:rsidRPr="004D56A8" w:rsidRDefault="00E5118B" w:rsidP="00840978">
            <w:pPr>
              <w:spacing w:after="0" w:line="276" w:lineRule="auto"/>
              <w:rPr>
                <w:rFonts w:ascii="Times New Roman" w:hAnsi="Times New Roman" w:cs="Times New Roman"/>
                <w:sz w:val="24"/>
                <w:szCs w:val="24"/>
              </w:rPr>
            </w:pPr>
          </w:p>
          <w:p w:rsidR="00E5118B" w:rsidRPr="004D56A8" w:rsidRDefault="00E5118B" w:rsidP="00840978">
            <w:pPr>
              <w:spacing w:after="0" w:line="276" w:lineRule="auto"/>
              <w:rPr>
                <w:rFonts w:ascii="Times New Roman" w:hAnsi="Times New Roman" w:cs="Times New Roman"/>
                <w:sz w:val="24"/>
                <w:szCs w:val="24"/>
              </w:rPr>
            </w:pPr>
          </w:p>
          <w:p w:rsidR="00E5118B" w:rsidRPr="004D56A8" w:rsidRDefault="00E5118B" w:rsidP="00840978">
            <w:pPr>
              <w:spacing w:after="0" w:line="276" w:lineRule="auto"/>
              <w:rPr>
                <w:rFonts w:ascii="Times New Roman" w:hAnsi="Times New Roman" w:cs="Times New Roman"/>
                <w:sz w:val="24"/>
                <w:szCs w:val="24"/>
              </w:rPr>
            </w:pPr>
          </w:p>
          <w:p w:rsidR="00E5118B" w:rsidRPr="004D56A8" w:rsidRDefault="00E5118B"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 xml:space="preserve">3. … Розмір початкових внесків на фінансування діяльності установи фінансового омбудсмена протягом першого року діяльності установи фінансового омбудсмена у розрахунку на один місяць на одного надавача фінансових послуг не має перевищувати половини розміру прожиткового мінімуму для працездатних осіб, встановленого законом на 1 січня календарного року, в якому </w:t>
            </w:r>
            <w:r w:rsidRPr="004D56A8">
              <w:rPr>
                <w:rFonts w:ascii="Times New Roman" w:hAnsi="Times New Roman" w:cs="Times New Roman"/>
                <w:sz w:val="24"/>
                <w:szCs w:val="24"/>
                <w:lang w:val="ru-RU"/>
              </w:rPr>
              <w:t>цей внесок сплачу</w:t>
            </w:r>
            <w:r w:rsidRPr="004D56A8">
              <w:rPr>
                <w:rFonts w:ascii="Times New Roman" w:hAnsi="Times New Roman" w:cs="Times New Roman"/>
                <w:sz w:val="24"/>
                <w:szCs w:val="24"/>
              </w:rPr>
              <w:t>ється.</w:t>
            </w:r>
          </w:p>
          <w:p w:rsidR="00824E88" w:rsidRPr="004D56A8" w:rsidRDefault="00824E88"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lastRenderedPageBreak/>
              <w:t>… Періодичні внески повинні бути диференційованими, враховуючи вид діяльності надавача фінансових послуг, розмір його активів та зобов’язань за операціями з фізичними особами, а також кількість скарг, поданих споживачами фінансових послуг на відповідну категорію надавачів фінансових послуг або на певного надавача фінансових послуг протягом певного періоду часу.</w:t>
            </w:r>
          </w:p>
        </w:tc>
        <w:tc>
          <w:tcPr>
            <w:tcW w:w="2431" w:type="pct"/>
            <w:gridSpan w:val="3"/>
            <w:tcBorders>
              <w:top w:val="single" w:sz="4" w:space="0" w:color="auto"/>
              <w:left w:val="single" w:sz="4" w:space="0" w:color="auto"/>
              <w:bottom w:val="single" w:sz="4" w:space="0" w:color="auto"/>
              <w:right w:val="single" w:sz="4" w:space="0" w:color="auto"/>
            </w:tcBorders>
          </w:tcPr>
          <w:p w:rsidR="00A60E9E" w:rsidRPr="004D56A8" w:rsidRDefault="00A60E9E" w:rsidP="00840978">
            <w:pPr>
              <w:spacing w:after="0" w:line="276" w:lineRule="auto"/>
              <w:rPr>
                <w:rFonts w:ascii="Times New Roman" w:hAnsi="Times New Roman" w:cs="Times New Roman"/>
                <w:sz w:val="24"/>
                <w:szCs w:val="24"/>
              </w:rPr>
            </w:pPr>
            <w:r w:rsidRPr="004D56A8">
              <w:rPr>
                <w:rFonts w:ascii="Times New Roman" w:hAnsi="Times New Roman" w:cs="Times New Roman"/>
                <w:sz w:val="24"/>
                <w:szCs w:val="24"/>
              </w:rPr>
              <w:lastRenderedPageBreak/>
              <w:t xml:space="preserve">Додати до пункту першого </w:t>
            </w:r>
            <w:r w:rsidR="004B2EFB" w:rsidRPr="004D56A8">
              <w:rPr>
                <w:rFonts w:ascii="Times New Roman" w:hAnsi="Times New Roman" w:cs="Times New Roman"/>
                <w:sz w:val="24"/>
                <w:szCs w:val="24"/>
              </w:rPr>
              <w:t xml:space="preserve">два </w:t>
            </w:r>
            <w:r w:rsidRPr="004D56A8">
              <w:rPr>
                <w:rFonts w:ascii="Times New Roman" w:hAnsi="Times New Roman" w:cs="Times New Roman"/>
                <w:sz w:val="24"/>
                <w:szCs w:val="24"/>
              </w:rPr>
              <w:t>абзац</w:t>
            </w:r>
            <w:r w:rsidR="004B2EFB" w:rsidRPr="004D56A8">
              <w:rPr>
                <w:rFonts w:ascii="Times New Roman" w:hAnsi="Times New Roman" w:cs="Times New Roman"/>
                <w:sz w:val="24"/>
                <w:szCs w:val="24"/>
              </w:rPr>
              <w:t>и</w:t>
            </w:r>
            <w:r w:rsidRPr="004D56A8">
              <w:rPr>
                <w:rFonts w:ascii="Times New Roman" w:hAnsi="Times New Roman" w:cs="Times New Roman"/>
                <w:sz w:val="24"/>
                <w:szCs w:val="24"/>
              </w:rPr>
              <w:t xml:space="preserve"> </w:t>
            </w:r>
            <w:r w:rsidR="004B2EFB" w:rsidRPr="004D56A8">
              <w:rPr>
                <w:rFonts w:ascii="Times New Roman" w:hAnsi="Times New Roman" w:cs="Times New Roman"/>
                <w:sz w:val="24"/>
                <w:szCs w:val="24"/>
              </w:rPr>
              <w:t>наступного</w:t>
            </w:r>
            <w:r w:rsidRPr="004D56A8">
              <w:rPr>
                <w:rFonts w:ascii="Times New Roman" w:hAnsi="Times New Roman" w:cs="Times New Roman"/>
                <w:sz w:val="24"/>
                <w:szCs w:val="24"/>
              </w:rPr>
              <w:t xml:space="preserve"> змісту:</w:t>
            </w:r>
          </w:p>
          <w:p w:rsidR="00A60E9E" w:rsidRPr="004D56A8" w:rsidRDefault="004B2EFB"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highlight w:val="yellow"/>
              </w:rPr>
              <w:t>Внески на фінансування діяльності установи фінансового омбудсмена (початкові та періодичні) використовуються виключно для здійснення альтернативного врегулювання спорів між споживачами та надавачами фінансових послуг та для виплат працівникам, уповноваженим особам, членам наглядової ради і фінансовому омбудсмену.</w:t>
            </w:r>
          </w:p>
          <w:p w:rsidR="004D56A8" w:rsidRDefault="004B2EFB"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highlight w:val="yellow"/>
              </w:rPr>
              <w:t>Максимальний розмір виплат встановлюється на рівні 10 середніх заробітних плат</w:t>
            </w:r>
            <w:r w:rsidR="00E5118B" w:rsidRPr="004D56A8">
              <w:rPr>
                <w:rFonts w:ascii="Times New Roman" w:hAnsi="Times New Roman" w:cs="Times New Roman"/>
                <w:sz w:val="24"/>
                <w:szCs w:val="24"/>
                <w:highlight w:val="yellow"/>
              </w:rPr>
              <w:t>, розмір яких визначений</w:t>
            </w:r>
            <w:r w:rsidRPr="004D56A8">
              <w:rPr>
                <w:rFonts w:ascii="Times New Roman" w:hAnsi="Times New Roman" w:cs="Times New Roman"/>
                <w:sz w:val="24"/>
                <w:szCs w:val="24"/>
                <w:highlight w:val="yellow"/>
              </w:rPr>
              <w:t xml:space="preserve"> Державною службою статистики </w:t>
            </w:r>
            <w:r w:rsidR="00E5118B" w:rsidRPr="004D56A8">
              <w:rPr>
                <w:rFonts w:ascii="Times New Roman" w:hAnsi="Times New Roman" w:cs="Times New Roman"/>
                <w:sz w:val="24"/>
                <w:szCs w:val="24"/>
                <w:highlight w:val="yellow"/>
              </w:rPr>
              <w:t>для</w:t>
            </w:r>
            <w:r w:rsidRPr="004D56A8">
              <w:rPr>
                <w:rFonts w:ascii="Times New Roman" w:hAnsi="Times New Roman" w:cs="Times New Roman"/>
                <w:sz w:val="24"/>
                <w:szCs w:val="24"/>
                <w:highlight w:val="yellow"/>
              </w:rPr>
              <w:t xml:space="preserve"> </w:t>
            </w:r>
            <w:r w:rsidR="00E5118B" w:rsidRPr="004D56A8">
              <w:rPr>
                <w:rFonts w:ascii="Times New Roman" w:hAnsi="Times New Roman" w:cs="Times New Roman"/>
                <w:sz w:val="24"/>
                <w:szCs w:val="24"/>
                <w:highlight w:val="yellow"/>
              </w:rPr>
              <w:t>фінансової діяльності</w:t>
            </w:r>
            <w:r w:rsidRPr="004D56A8">
              <w:rPr>
                <w:rFonts w:ascii="Times New Roman" w:hAnsi="Times New Roman" w:cs="Times New Roman"/>
                <w:sz w:val="24"/>
                <w:szCs w:val="24"/>
                <w:highlight w:val="yellow"/>
              </w:rPr>
              <w:t>.</w:t>
            </w:r>
          </w:p>
          <w:p w:rsidR="00383EE9" w:rsidRDefault="00383EE9" w:rsidP="00840978">
            <w:pPr>
              <w:spacing w:after="0" w:line="276" w:lineRule="auto"/>
              <w:jc w:val="both"/>
              <w:rPr>
                <w:rFonts w:ascii="Times New Roman" w:hAnsi="Times New Roman" w:cs="Times New Roman"/>
                <w:sz w:val="24"/>
                <w:szCs w:val="24"/>
              </w:rPr>
            </w:pPr>
          </w:p>
          <w:p w:rsidR="00824E88" w:rsidRPr="004D56A8" w:rsidRDefault="00E5118B"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 xml:space="preserve">3. … Розмір початкових внесків на фінансування діяльності установи фінансового омбудсмена протягом першого року діяльності установи фінансового омбудсмена </w:t>
            </w:r>
            <w:r w:rsidRPr="004D56A8">
              <w:rPr>
                <w:rFonts w:ascii="Times New Roman" w:hAnsi="Times New Roman" w:cs="Times New Roman"/>
                <w:sz w:val="24"/>
                <w:szCs w:val="24"/>
                <w:highlight w:val="yellow"/>
              </w:rPr>
              <w:t xml:space="preserve">у розрахунку на один рік на одного надавача фінансових послуг не має перевищувати розміру мінімальної заробітної </w:t>
            </w:r>
            <w:r w:rsidRPr="004D56A8">
              <w:rPr>
                <w:rFonts w:ascii="Times New Roman" w:hAnsi="Times New Roman" w:cs="Times New Roman"/>
                <w:sz w:val="24"/>
                <w:szCs w:val="24"/>
                <w:highlight w:val="yellow"/>
              </w:rPr>
              <w:lastRenderedPageBreak/>
              <w:t>плати, встановленого законом на 1 січня календарного року, в якому цей внесок сплачується.</w:t>
            </w:r>
          </w:p>
          <w:p w:rsidR="00824E88" w:rsidRPr="004D56A8" w:rsidRDefault="00824E88"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highlight w:val="yellow"/>
              </w:rPr>
              <w:t xml:space="preserve">Установа фінансового омбудсмена формує розмір сплати періодичних внесків у пропорційному співвідношенні до кількості скарг, поданих споживачами фінансових послуг на </w:t>
            </w:r>
            <w:r w:rsidR="007A1FD5" w:rsidRPr="004D56A8">
              <w:rPr>
                <w:rFonts w:ascii="Times New Roman" w:hAnsi="Times New Roman" w:cs="Times New Roman"/>
                <w:sz w:val="24"/>
                <w:szCs w:val="24"/>
                <w:highlight w:val="yellow"/>
              </w:rPr>
              <w:t>окремий вид</w:t>
            </w:r>
            <w:r w:rsidRPr="004D56A8">
              <w:rPr>
                <w:rFonts w:ascii="Times New Roman" w:hAnsi="Times New Roman" w:cs="Times New Roman"/>
                <w:sz w:val="24"/>
                <w:szCs w:val="24"/>
                <w:highlight w:val="yellow"/>
              </w:rPr>
              <w:t xml:space="preserve"> фінансових послуг або на певного надавача фінансових послуг протягом певного періоду часу.</w:t>
            </w:r>
          </w:p>
        </w:tc>
      </w:tr>
      <w:tr w:rsidR="00824E88" w:rsidRPr="004D56A8" w:rsidTr="004D56A8">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5000" w:type="pct"/>
            <w:gridSpan w:val="4"/>
            <w:tcBorders>
              <w:left w:val="single" w:sz="4" w:space="0" w:color="auto"/>
              <w:bottom w:val="single" w:sz="4" w:space="0" w:color="auto"/>
              <w:right w:val="single" w:sz="4" w:space="0" w:color="auto"/>
            </w:tcBorders>
          </w:tcPr>
          <w:p w:rsidR="00824E88" w:rsidRPr="004D56A8" w:rsidRDefault="00824E88" w:rsidP="00840978">
            <w:pPr>
              <w:spacing w:after="0" w:line="276" w:lineRule="auto"/>
              <w:jc w:val="center"/>
              <w:rPr>
                <w:rFonts w:ascii="Times New Roman" w:hAnsi="Times New Roman" w:cs="Times New Roman"/>
                <w:b/>
                <w:sz w:val="24"/>
                <w:szCs w:val="24"/>
              </w:rPr>
            </w:pPr>
            <w:r w:rsidRPr="004D56A8">
              <w:rPr>
                <w:rFonts w:ascii="Times New Roman" w:hAnsi="Times New Roman" w:cs="Times New Roman"/>
                <w:b/>
                <w:sz w:val="24"/>
                <w:szCs w:val="24"/>
              </w:rPr>
              <w:lastRenderedPageBreak/>
              <w:t>Стаття 14. Відповідальність</w:t>
            </w:r>
            <w:r w:rsidRPr="004D56A8">
              <w:rPr>
                <w:rFonts w:ascii="Times New Roman" w:hAnsi="Times New Roman" w:cs="Times New Roman"/>
                <w:sz w:val="24"/>
                <w:szCs w:val="24"/>
              </w:rPr>
              <w:t xml:space="preserve"> </w:t>
            </w:r>
            <w:r w:rsidRPr="004D56A8">
              <w:rPr>
                <w:rFonts w:ascii="Times New Roman" w:hAnsi="Times New Roman" w:cs="Times New Roman"/>
                <w:b/>
                <w:sz w:val="24"/>
                <w:szCs w:val="24"/>
              </w:rPr>
              <w:t>за несплату та несвоєчасну сплату внесків на фінансування діяльності установи фінансового омбудсмена</w:t>
            </w:r>
          </w:p>
        </w:tc>
      </w:tr>
      <w:tr w:rsidR="00824E88" w:rsidRPr="004D56A8" w:rsidTr="004D56A8">
        <w:tblPrEx>
          <w:tblLook w:val="0000" w:firstRow="0" w:lastRow="0" w:firstColumn="0" w:lastColumn="0" w:noHBand="0" w:noVBand="0"/>
        </w:tblPrEx>
        <w:trPr>
          <w:trHeight w:val="850"/>
        </w:trPr>
        <w:tc>
          <w:tcPr>
            <w:tcW w:w="2569" w:type="pct"/>
          </w:tcPr>
          <w:p w:rsidR="00824E88" w:rsidRPr="004D56A8" w:rsidRDefault="00824E88"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1. Несплата надавачем фінансових послуг більше ніж двох періодичних внесків протягом трьох місяців є підставою для застосування заходів впливу органом, що здійснює регулювання відповідних ринків фінансових послуг, в тому числі для призупинення дії відповідної ліцензії надавача фінансових послуг.</w:t>
            </w:r>
          </w:p>
          <w:p w:rsidR="00824E88" w:rsidRPr="004D56A8" w:rsidRDefault="00824E88" w:rsidP="00840978">
            <w:pPr>
              <w:spacing w:after="0" w:line="276" w:lineRule="auto"/>
              <w:rPr>
                <w:rFonts w:ascii="Times New Roman" w:hAnsi="Times New Roman" w:cs="Times New Roman"/>
                <w:sz w:val="24"/>
                <w:szCs w:val="24"/>
              </w:rPr>
            </w:pPr>
          </w:p>
        </w:tc>
        <w:tc>
          <w:tcPr>
            <w:tcW w:w="2431" w:type="pct"/>
            <w:gridSpan w:val="3"/>
          </w:tcPr>
          <w:p w:rsidR="00B35156" w:rsidRPr="004D56A8" w:rsidRDefault="00824E88" w:rsidP="00840978">
            <w:pPr>
              <w:spacing w:after="0" w:line="276" w:lineRule="auto"/>
              <w:jc w:val="both"/>
              <w:rPr>
                <w:rFonts w:ascii="Times New Roman" w:hAnsi="Times New Roman" w:cs="Times New Roman"/>
                <w:sz w:val="24"/>
                <w:szCs w:val="24"/>
                <w:highlight w:val="yellow"/>
              </w:rPr>
            </w:pPr>
            <w:r w:rsidRPr="004D56A8">
              <w:rPr>
                <w:rFonts w:ascii="Times New Roman" w:hAnsi="Times New Roman" w:cs="Times New Roman"/>
                <w:sz w:val="24"/>
                <w:szCs w:val="24"/>
                <w:highlight w:val="yellow"/>
              </w:rPr>
              <w:t xml:space="preserve">1. У разі несплати надавачем фінансових послуг </w:t>
            </w:r>
            <w:r w:rsidR="00C445B3" w:rsidRPr="004D56A8">
              <w:rPr>
                <w:rFonts w:ascii="Times New Roman" w:hAnsi="Times New Roman" w:cs="Times New Roman"/>
                <w:sz w:val="24"/>
                <w:szCs w:val="24"/>
                <w:highlight w:val="yellow"/>
              </w:rPr>
              <w:t>періодичного внеску, установа фінансового омбудсмена</w:t>
            </w:r>
            <w:r w:rsidR="007A1FD5" w:rsidRPr="004D56A8">
              <w:rPr>
                <w:rFonts w:ascii="Times New Roman" w:hAnsi="Times New Roman" w:cs="Times New Roman"/>
                <w:sz w:val="24"/>
                <w:szCs w:val="24"/>
                <w:highlight w:val="yellow"/>
              </w:rPr>
              <w:t xml:space="preserve"> може</w:t>
            </w:r>
            <w:r w:rsidR="00C445B3" w:rsidRPr="004D56A8">
              <w:rPr>
                <w:rFonts w:ascii="Times New Roman" w:hAnsi="Times New Roman" w:cs="Times New Roman"/>
                <w:sz w:val="24"/>
                <w:szCs w:val="24"/>
                <w:highlight w:val="yellow"/>
              </w:rPr>
              <w:t xml:space="preserve"> над</w:t>
            </w:r>
            <w:r w:rsidR="007A1FD5" w:rsidRPr="004D56A8">
              <w:rPr>
                <w:rFonts w:ascii="Times New Roman" w:hAnsi="Times New Roman" w:cs="Times New Roman"/>
                <w:sz w:val="24"/>
                <w:szCs w:val="24"/>
                <w:highlight w:val="yellow"/>
              </w:rPr>
              <w:t>іслати</w:t>
            </w:r>
            <w:r w:rsidR="00C445B3" w:rsidRPr="004D56A8">
              <w:rPr>
                <w:rFonts w:ascii="Times New Roman" w:hAnsi="Times New Roman" w:cs="Times New Roman"/>
                <w:sz w:val="24"/>
                <w:szCs w:val="24"/>
                <w:highlight w:val="yellow"/>
              </w:rPr>
              <w:t xml:space="preserve"> письмове попередження надавачу фінансових послуг, яким встановлює додатковий строк для сплати періодичного внеску. </w:t>
            </w:r>
          </w:p>
          <w:p w:rsidR="00B35156" w:rsidRPr="004D56A8" w:rsidRDefault="00C445B3"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highlight w:val="yellow"/>
              </w:rPr>
              <w:t>2. Якщо надавач фінансових послуг не здійснив оплату періодичного внеску</w:t>
            </w:r>
            <w:r w:rsidR="007A1FD5" w:rsidRPr="004D56A8">
              <w:rPr>
                <w:rFonts w:ascii="Times New Roman" w:hAnsi="Times New Roman" w:cs="Times New Roman"/>
                <w:sz w:val="24"/>
                <w:szCs w:val="24"/>
                <w:highlight w:val="yellow"/>
              </w:rPr>
              <w:t>, в тому числі</w:t>
            </w:r>
            <w:r w:rsidRPr="004D56A8">
              <w:rPr>
                <w:rFonts w:ascii="Times New Roman" w:hAnsi="Times New Roman" w:cs="Times New Roman"/>
                <w:sz w:val="24"/>
                <w:szCs w:val="24"/>
                <w:highlight w:val="yellow"/>
              </w:rPr>
              <w:t xml:space="preserve"> протягом додаткового строку, установа фінансового омбудсмена вирішує питання стягнення періодичного внеску з надавача фінансових послуг в судовому порядку.</w:t>
            </w:r>
          </w:p>
        </w:tc>
      </w:tr>
      <w:tr w:rsidR="00B35156" w:rsidRPr="004D56A8" w:rsidTr="00840978">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1"/>
        </w:trPr>
        <w:tc>
          <w:tcPr>
            <w:tcW w:w="5000" w:type="pct"/>
            <w:gridSpan w:val="4"/>
            <w:tcBorders>
              <w:left w:val="single" w:sz="4" w:space="0" w:color="auto"/>
              <w:bottom w:val="single" w:sz="4" w:space="0" w:color="auto"/>
              <w:right w:val="single" w:sz="4" w:space="0" w:color="auto"/>
            </w:tcBorders>
          </w:tcPr>
          <w:p w:rsidR="00B35156" w:rsidRPr="004D56A8" w:rsidRDefault="00B35156" w:rsidP="00840978">
            <w:pPr>
              <w:spacing w:after="0" w:line="276" w:lineRule="auto"/>
              <w:jc w:val="center"/>
              <w:rPr>
                <w:rFonts w:ascii="Times New Roman" w:hAnsi="Times New Roman" w:cs="Times New Roman"/>
                <w:b/>
                <w:sz w:val="24"/>
                <w:szCs w:val="24"/>
              </w:rPr>
            </w:pPr>
            <w:r w:rsidRPr="004D56A8">
              <w:rPr>
                <w:rFonts w:ascii="Times New Roman" w:hAnsi="Times New Roman" w:cs="Times New Roman"/>
                <w:b/>
                <w:sz w:val="24"/>
                <w:szCs w:val="24"/>
              </w:rPr>
              <w:t xml:space="preserve">Стаття 15. Публікація звітів та </w:t>
            </w:r>
            <w:r w:rsidRPr="004D56A8">
              <w:rPr>
                <w:rFonts w:ascii="Times New Roman" w:hAnsi="Times New Roman" w:cs="Times New Roman"/>
                <w:b/>
                <w:bCs/>
                <w:sz w:val="24"/>
                <w:szCs w:val="24"/>
              </w:rPr>
              <w:t xml:space="preserve">перевірка фінансово-господарської діяльності </w:t>
            </w:r>
            <w:r w:rsidRPr="004D56A8">
              <w:rPr>
                <w:rFonts w:ascii="Times New Roman" w:hAnsi="Times New Roman" w:cs="Times New Roman"/>
                <w:b/>
                <w:sz w:val="24"/>
                <w:szCs w:val="24"/>
              </w:rPr>
              <w:t>установи фінансового омбудсмена</w:t>
            </w:r>
          </w:p>
        </w:tc>
      </w:tr>
      <w:tr w:rsidR="00B35156" w:rsidRPr="004D56A8" w:rsidTr="004D56A8">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92"/>
        </w:trPr>
        <w:tc>
          <w:tcPr>
            <w:tcW w:w="2569" w:type="pct"/>
            <w:tcBorders>
              <w:left w:val="single" w:sz="4" w:space="0" w:color="auto"/>
              <w:bottom w:val="single" w:sz="4" w:space="0" w:color="auto"/>
              <w:right w:val="single" w:sz="4" w:space="0" w:color="auto"/>
            </w:tcBorders>
          </w:tcPr>
          <w:p w:rsidR="00B35156" w:rsidRPr="004D56A8" w:rsidRDefault="00B35156"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2. Установа фінансового омбудсмена узагальнює практику вирішення спорів між споживачами та надавачами фінансових послуг та оприлюднює не рідше, ніж раз на рік, звіти із зазначених у частині першій цієї статті питань, за умови знеособлення даних про споживачів фінансових послуг, які зверталися до установи фінансового омбудсмена, та надавачів фінансових послуг, яких стосувалися ці звернення.</w:t>
            </w:r>
          </w:p>
        </w:tc>
        <w:tc>
          <w:tcPr>
            <w:tcW w:w="2431" w:type="pct"/>
            <w:gridSpan w:val="3"/>
            <w:tcBorders>
              <w:left w:val="single" w:sz="4" w:space="0" w:color="auto"/>
              <w:bottom w:val="single" w:sz="4" w:space="0" w:color="auto"/>
              <w:right w:val="single" w:sz="4" w:space="0" w:color="auto"/>
            </w:tcBorders>
          </w:tcPr>
          <w:p w:rsidR="00B35156" w:rsidRPr="004D56A8" w:rsidRDefault="00B35156"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2. Установа фінансового омбудсмена узагальнює практику вирішення спорів між споживачами та надавачами фінансових послуг</w:t>
            </w:r>
            <w:r w:rsidR="005E7B8F" w:rsidRPr="004D56A8">
              <w:rPr>
                <w:rFonts w:ascii="Times New Roman" w:hAnsi="Times New Roman" w:cs="Times New Roman"/>
                <w:sz w:val="24"/>
                <w:szCs w:val="24"/>
              </w:rPr>
              <w:t>,</w:t>
            </w:r>
            <w:r w:rsidRPr="004D56A8">
              <w:rPr>
                <w:rFonts w:ascii="Times New Roman" w:hAnsi="Times New Roman" w:cs="Times New Roman"/>
                <w:sz w:val="24"/>
                <w:szCs w:val="24"/>
              </w:rPr>
              <w:t xml:space="preserve"> </w:t>
            </w:r>
            <w:r w:rsidRPr="004D56A8">
              <w:rPr>
                <w:rFonts w:ascii="Times New Roman" w:hAnsi="Times New Roman" w:cs="Times New Roman"/>
                <w:sz w:val="24"/>
                <w:szCs w:val="24"/>
                <w:highlight w:val="yellow"/>
              </w:rPr>
              <w:t>та оприлюднює її</w:t>
            </w:r>
            <w:r w:rsidR="005E7B8F" w:rsidRPr="004D56A8">
              <w:rPr>
                <w:rFonts w:ascii="Times New Roman" w:hAnsi="Times New Roman" w:cs="Times New Roman"/>
                <w:sz w:val="24"/>
                <w:szCs w:val="24"/>
                <w:highlight w:val="yellow"/>
              </w:rPr>
              <w:t xml:space="preserve"> на</w:t>
            </w:r>
            <w:r w:rsidRPr="004D56A8">
              <w:rPr>
                <w:rFonts w:ascii="Times New Roman" w:hAnsi="Times New Roman" w:cs="Times New Roman"/>
                <w:sz w:val="24"/>
                <w:szCs w:val="24"/>
                <w:highlight w:val="yellow"/>
              </w:rPr>
              <w:t xml:space="preserve"> офіційній сторінці установи фінансового омбудсмена в мережі Інтернет, не </w:t>
            </w:r>
            <w:r w:rsidR="005E7B8F" w:rsidRPr="004D56A8">
              <w:rPr>
                <w:rFonts w:ascii="Times New Roman" w:hAnsi="Times New Roman" w:cs="Times New Roman"/>
                <w:sz w:val="24"/>
                <w:szCs w:val="24"/>
                <w:highlight w:val="yellow"/>
              </w:rPr>
              <w:t>рідше</w:t>
            </w:r>
            <w:r w:rsidRPr="004D56A8">
              <w:rPr>
                <w:rFonts w:ascii="Times New Roman" w:hAnsi="Times New Roman" w:cs="Times New Roman"/>
                <w:sz w:val="24"/>
                <w:szCs w:val="24"/>
                <w:highlight w:val="yellow"/>
              </w:rPr>
              <w:t xml:space="preserve"> ніж раз на квартал,</w:t>
            </w:r>
            <w:r w:rsidRPr="004D56A8">
              <w:rPr>
                <w:rFonts w:ascii="Times New Roman" w:hAnsi="Times New Roman" w:cs="Times New Roman"/>
                <w:sz w:val="24"/>
                <w:szCs w:val="24"/>
              </w:rPr>
              <w:t xml:space="preserve"> звіти із зазначених у частині першій цієї статті питань, за умови знеособлення даних про споживачів фінансових послуг, які зверталися до установи фінансового омбудсмена, та надавачів фінансових послуг, яких стосувалися ці звернення..</w:t>
            </w:r>
          </w:p>
        </w:tc>
      </w:tr>
      <w:tr w:rsidR="005E7B8F" w:rsidRPr="004D56A8" w:rsidTr="00DD14F1">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00"/>
        </w:trPr>
        <w:tc>
          <w:tcPr>
            <w:tcW w:w="5000" w:type="pct"/>
            <w:gridSpan w:val="4"/>
            <w:tcBorders>
              <w:left w:val="single" w:sz="4" w:space="0" w:color="auto"/>
              <w:bottom w:val="single" w:sz="4" w:space="0" w:color="auto"/>
              <w:right w:val="single" w:sz="4" w:space="0" w:color="auto"/>
            </w:tcBorders>
          </w:tcPr>
          <w:p w:rsidR="005E7B8F" w:rsidRPr="004D56A8" w:rsidRDefault="005E7B8F" w:rsidP="00840978">
            <w:pPr>
              <w:spacing w:after="0" w:line="276" w:lineRule="auto"/>
              <w:jc w:val="center"/>
              <w:rPr>
                <w:rFonts w:ascii="Times New Roman" w:hAnsi="Times New Roman" w:cs="Times New Roman"/>
                <w:b/>
                <w:sz w:val="24"/>
                <w:szCs w:val="24"/>
              </w:rPr>
            </w:pPr>
            <w:r w:rsidRPr="004D56A8">
              <w:rPr>
                <w:rFonts w:ascii="Times New Roman" w:hAnsi="Times New Roman" w:cs="Times New Roman"/>
                <w:b/>
                <w:bCs/>
                <w:sz w:val="24"/>
                <w:szCs w:val="24"/>
              </w:rPr>
              <w:t>Стаття 17. Право на</w:t>
            </w:r>
            <w:r w:rsidRPr="004D56A8">
              <w:rPr>
                <w:rFonts w:ascii="Times New Roman" w:hAnsi="Times New Roman" w:cs="Times New Roman"/>
                <w:b/>
                <w:sz w:val="24"/>
                <w:szCs w:val="24"/>
              </w:rPr>
              <w:t xml:space="preserve"> звернення </w:t>
            </w:r>
            <w:r w:rsidRPr="004D56A8">
              <w:rPr>
                <w:rFonts w:ascii="Times New Roman" w:hAnsi="Times New Roman" w:cs="Times New Roman"/>
                <w:b/>
                <w:bCs/>
                <w:sz w:val="24"/>
                <w:szCs w:val="24"/>
              </w:rPr>
              <w:t>до установи фінансового омбудсмена</w:t>
            </w:r>
          </w:p>
        </w:tc>
      </w:tr>
      <w:tr w:rsidR="005E7B8F" w:rsidRPr="004D56A8" w:rsidTr="00840978">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700"/>
        </w:trPr>
        <w:tc>
          <w:tcPr>
            <w:tcW w:w="2586" w:type="pct"/>
            <w:gridSpan w:val="2"/>
            <w:tcBorders>
              <w:left w:val="single" w:sz="4" w:space="0" w:color="auto"/>
              <w:bottom w:val="single" w:sz="4" w:space="0" w:color="auto"/>
              <w:right w:val="single" w:sz="4" w:space="0" w:color="auto"/>
            </w:tcBorders>
          </w:tcPr>
          <w:p w:rsidR="005E7B8F" w:rsidRPr="004D56A8" w:rsidRDefault="005E7B8F"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5. Розгляд спору є поза межами компетенції установи фінансового омбудсмена у разі якщо:</w:t>
            </w:r>
          </w:p>
          <w:p w:rsidR="005E7B8F" w:rsidRPr="004D56A8" w:rsidRDefault="005E7B8F" w:rsidP="00840978">
            <w:pPr>
              <w:numPr>
                <w:ilvl w:val="1"/>
                <w:numId w:val="9"/>
              </w:num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w:t>
            </w:r>
          </w:p>
          <w:p w:rsidR="005E7B8F" w:rsidRPr="004D56A8" w:rsidRDefault="005E7B8F" w:rsidP="00840978">
            <w:pPr>
              <w:numPr>
                <w:ilvl w:val="1"/>
                <w:numId w:val="9"/>
              </w:num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сума спору перевищує сто розмірів мінімальної заробітної плати на день звернення до установи фінансового омбудсмена;</w:t>
            </w:r>
          </w:p>
        </w:tc>
        <w:tc>
          <w:tcPr>
            <w:tcW w:w="2414" w:type="pct"/>
            <w:gridSpan w:val="2"/>
            <w:tcBorders>
              <w:left w:val="single" w:sz="4" w:space="0" w:color="auto"/>
              <w:bottom w:val="single" w:sz="4" w:space="0" w:color="auto"/>
              <w:right w:val="single" w:sz="4" w:space="0" w:color="auto"/>
            </w:tcBorders>
          </w:tcPr>
          <w:p w:rsidR="005E7B8F" w:rsidRPr="004D56A8" w:rsidRDefault="005E7B8F"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5. Розгляд спору є поза межами компетенції установи фінансового омбудсмена у разі якщо:</w:t>
            </w:r>
          </w:p>
          <w:p w:rsidR="005E7B8F" w:rsidRPr="004D56A8" w:rsidRDefault="005E7B8F" w:rsidP="00840978">
            <w:pPr>
              <w:numPr>
                <w:ilvl w:val="1"/>
                <w:numId w:val="10"/>
              </w:num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w:t>
            </w:r>
          </w:p>
          <w:p w:rsidR="005E7B8F" w:rsidRPr="004D56A8" w:rsidRDefault="005E7B8F" w:rsidP="00840978">
            <w:pPr>
              <w:numPr>
                <w:ilvl w:val="1"/>
                <w:numId w:val="10"/>
              </w:num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highlight w:val="yellow"/>
              </w:rPr>
              <w:t>сума спору перевищує п’ятдесят розмірів мінімальної заробітної плати</w:t>
            </w:r>
            <w:r w:rsidRPr="004D56A8">
              <w:rPr>
                <w:rFonts w:ascii="Times New Roman" w:hAnsi="Times New Roman" w:cs="Times New Roman"/>
                <w:sz w:val="24"/>
                <w:szCs w:val="24"/>
              </w:rPr>
              <w:t xml:space="preserve"> на день звернення до установи фінансового омбудсмена;</w:t>
            </w:r>
          </w:p>
        </w:tc>
      </w:tr>
      <w:tr w:rsidR="007A136A" w:rsidRPr="004D56A8" w:rsidTr="004D56A8">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5000" w:type="pct"/>
            <w:gridSpan w:val="4"/>
            <w:tcBorders>
              <w:left w:val="single" w:sz="4" w:space="0" w:color="auto"/>
              <w:bottom w:val="single" w:sz="4" w:space="0" w:color="auto"/>
              <w:right w:val="single" w:sz="4" w:space="0" w:color="auto"/>
            </w:tcBorders>
          </w:tcPr>
          <w:p w:rsidR="007A136A" w:rsidRPr="004D56A8" w:rsidRDefault="007A136A" w:rsidP="00840978">
            <w:pPr>
              <w:spacing w:after="0" w:line="276" w:lineRule="auto"/>
              <w:jc w:val="center"/>
              <w:rPr>
                <w:rFonts w:ascii="Times New Roman" w:hAnsi="Times New Roman" w:cs="Times New Roman"/>
                <w:b/>
                <w:bCs/>
                <w:sz w:val="24"/>
                <w:szCs w:val="24"/>
                <w:lang w:val="ru-RU"/>
              </w:rPr>
            </w:pPr>
            <w:r w:rsidRPr="004D56A8">
              <w:rPr>
                <w:rFonts w:ascii="Times New Roman" w:hAnsi="Times New Roman" w:cs="Times New Roman"/>
                <w:b/>
                <w:bCs/>
                <w:sz w:val="24"/>
                <w:szCs w:val="24"/>
              </w:rPr>
              <w:lastRenderedPageBreak/>
              <w:t>Стаття 18. Розгляд звернень споживачів уст</w:t>
            </w:r>
            <w:bookmarkStart w:id="0" w:name="_GoBack"/>
            <w:bookmarkEnd w:id="0"/>
            <w:r w:rsidRPr="004D56A8">
              <w:rPr>
                <w:rFonts w:ascii="Times New Roman" w:hAnsi="Times New Roman" w:cs="Times New Roman"/>
                <w:b/>
                <w:bCs/>
                <w:sz w:val="24"/>
                <w:szCs w:val="24"/>
              </w:rPr>
              <w:t>ановою фінансового омбудсмена</w:t>
            </w:r>
          </w:p>
        </w:tc>
      </w:tr>
      <w:tr w:rsidR="007A136A" w:rsidRPr="004D56A8" w:rsidTr="004D56A8">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72"/>
        </w:trPr>
        <w:tc>
          <w:tcPr>
            <w:tcW w:w="2593" w:type="pct"/>
            <w:gridSpan w:val="3"/>
            <w:tcBorders>
              <w:left w:val="single" w:sz="4" w:space="0" w:color="auto"/>
              <w:bottom w:val="single" w:sz="4" w:space="0" w:color="auto"/>
              <w:right w:val="single" w:sz="4" w:space="0" w:color="auto"/>
            </w:tcBorders>
          </w:tcPr>
          <w:p w:rsidR="007A136A" w:rsidRPr="004D56A8" w:rsidRDefault="007A136A"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1. … Звернення споживача фінансових послуг складається у довільній формі, в паперовому або в електронному вигляді (через офіційну сторінку установи фінансового омбудсмена в мережі Інтернет), має містити інформацію, що дозволяє встановити особу споживача та надавача фінансових послуг, а також обставини справи, що спричинили таке звернення.</w:t>
            </w:r>
          </w:p>
        </w:tc>
        <w:tc>
          <w:tcPr>
            <w:tcW w:w="2407" w:type="pct"/>
            <w:tcBorders>
              <w:left w:val="single" w:sz="4" w:space="0" w:color="auto"/>
              <w:bottom w:val="single" w:sz="4" w:space="0" w:color="auto"/>
              <w:right w:val="single" w:sz="4" w:space="0" w:color="auto"/>
            </w:tcBorders>
          </w:tcPr>
          <w:p w:rsidR="007A136A" w:rsidRPr="004D56A8" w:rsidRDefault="007A136A"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rPr>
              <w:t xml:space="preserve">1. … Звернення споживача фінансових послуг складається у довільній формі, в паперовому або в електронному вигляді (через офіційну сторінку установи фінансового омбудсмена в мережі Інтернет), має містити інформацію, що дозволяє встановити особу споживача та надавача фінансових послуг, обставини справи, що спричинили таке звернення </w:t>
            </w:r>
            <w:r w:rsidRPr="004D56A8">
              <w:rPr>
                <w:rFonts w:ascii="Times New Roman" w:hAnsi="Times New Roman" w:cs="Times New Roman"/>
                <w:sz w:val="24"/>
                <w:szCs w:val="24"/>
                <w:highlight w:val="yellow"/>
              </w:rPr>
              <w:t>та підтвердження попереднього звернення до надавача фінансових послуг та її відповідь (за наявності).</w:t>
            </w:r>
          </w:p>
        </w:tc>
      </w:tr>
      <w:tr w:rsidR="007A136A" w:rsidRPr="004D56A8" w:rsidTr="004D56A8">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5000" w:type="pct"/>
            <w:gridSpan w:val="4"/>
            <w:tcBorders>
              <w:left w:val="single" w:sz="4" w:space="0" w:color="auto"/>
              <w:bottom w:val="single" w:sz="4" w:space="0" w:color="auto"/>
              <w:right w:val="single" w:sz="4" w:space="0" w:color="auto"/>
            </w:tcBorders>
          </w:tcPr>
          <w:p w:rsidR="007A136A" w:rsidRPr="004D56A8" w:rsidRDefault="007A136A" w:rsidP="00840978">
            <w:pPr>
              <w:spacing w:after="0" w:line="276" w:lineRule="auto"/>
              <w:jc w:val="center"/>
              <w:rPr>
                <w:rFonts w:ascii="Times New Roman" w:hAnsi="Times New Roman" w:cs="Times New Roman"/>
                <w:b/>
                <w:bCs/>
                <w:sz w:val="24"/>
                <w:szCs w:val="24"/>
              </w:rPr>
            </w:pPr>
            <w:r w:rsidRPr="004D56A8">
              <w:rPr>
                <w:rFonts w:ascii="Times New Roman" w:hAnsi="Times New Roman" w:cs="Times New Roman"/>
                <w:b/>
                <w:bCs/>
                <w:sz w:val="24"/>
                <w:szCs w:val="24"/>
              </w:rPr>
              <w:t xml:space="preserve">Стаття </w:t>
            </w:r>
            <w:r w:rsidRPr="004D56A8">
              <w:rPr>
                <w:rFonts w:ascii="Times New Roman" w:hAnsi="Times New Roman" w:cs="Times New Roman"/>
                <w:b/>
                <w:bCs/>
                <w:sz w:val="24"/>
                <w:szCs w:val="24"/>
                <w:lang w:val="ru-RU"/>
              </w:rPr>
              <w:t>19</w:t>
            </w:r>
            <w:r w:rsidRPr="004D56A8">
              <w:rPr>
                <w:rFonts w:ascii="Times New Roman" w:hAnsi="Times New Roman" w:cs="Times New Roman"/>
                <w:b/>
                <w:bCs/>
                <w:sz w:val="24"/>
                <w:szCs w:val="24"/>
              </w:rPr>
              <w:t>. Порядок подання споживачем фінансових послуг заяви про розгляд спору до установи фінансового омбудсмена</w:t>
            </w:r>
          </w:p>
        </w:tc>
      </w:tr>
      <w:tr w:rsidR="007A136A" w:rsidRPr="004D56A8" w:rsidTr="00840978">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54"/>
        </w:trPr>
        <w:tc>
          <w:tcPr>
            <w:tcW w:w="2593" w:type="pct"/>
            <w:gridSpan w:val="3"/>
            <w:tcBorders>
              <w:left w:val="single" w:sz="4" w:space="0" w:color="auto"/>
              <w:bottom w:val="single" w:sz="4" w:space="0" w:color="auto"/>
              <w:right w:val="single" w:sz="4" w:space="0" w:color="auto"/>
            </w:tcBorders>
          </w:tcPr>
          <w:p w:rsidR="007A136A" w:rsidRPr="004D56A8" w:rsidRDefault="007A136A" w:rsidP="00840978">
            <w:pPr>
              <w:spacing w:after="0" w:line="276" w:lineRule="auto"/>
              <w:jc w:val="both"/>
              <w:rPr>
                <w:rFonts w:ascii="Times New Roman" w:hAnsi="Times New Roman" w:cs="Times New Roman"/>
                <w:sz w:val="24"/>
                <w:szCs w:val="24"/>
              </w:rPr>
            </w:pPr>
          </w:p>
          <w:p w:rsidR="007A136A" w:rsidRPr="004D56A8" w:rsidRDefault="007A136A" w:rsidP="00840978">
            <w:pPr>
              <w:spacing w:after="0" w:line="276" w:lineRule="auto"/>
              <w:jc w:val="both"/>
              <w:rPr>
                <w:rFonts w:ascii="Times New Roman" w:hAnsi="Times New Roman" w:cs="Times New Roman"/>
                <w:sz w:val="24"/>
                <w:szCs w:val="24"/>
              </w:rPr>
            </w:pPr>
          </w:p>
        </w:tc>
        <w:tc>
          <w:tcPr>
            <w:tcW w:w="2407" w:type="pct"/>
            <w:tcBorders>
              <w:left w:val="single" w:sz="4" w:space="0" w:color="auto"/>
              <w:bottom w:val="single" w:sz="4" w:space="0" w:color="auto"/>
              <w:right w:val="single" w:sz="4" w:space="0" w:color="auto"/>
            </w:tcBorders>
          </w:tcPr>
          <w:p w:rsidR="007A136A" w:rsidRPr="004D56A8" w:rsidRDefault="007A136A" w:rsidP="00840978">
            <w:pPr>
              <w:spacing w:after="0" w:line="276" w:lineRule="auto"/>
              <w:jc w:val="both"/>
              <w:rPr>
                <w:rFonts w:ascii="Times New Roman" w:hAnsi="Times New Roman" w:cs="Times New Roman"/>
                <w:sz w:val="24"/>
                <w:szCs w:val="24"/>
              </w:rPr>
            </w:pPr>
            <w:r w:rsidRPr="004D56A8">
              <w:rPr>
                <w:rFonts w:ascii="Times New Roman" w:hAnsi="Times New Roman" w:cs="Times New Roman"/>
                <w:sz w:val="24"/>
                <w:szCs w:val="24"/>
                <w:highlight w:val="yellow"/>
              </w:rPr>
              <w:t xml:space="preserve">4. Підтвердженням попереднього звернення до надавача фінансових послуг та її відповідь (за наявності) </w:t>
            </w:r>
            <w:r w:rsidR="0048465B" w:rsidRPr="004D56A8">
              <w:rPr>
                <w:rFonts w:ascii="Times New Roman" w:hAnsi="Times New Roman" w:cs="Times New Roman"/>
                <w:sz w:val="24"/>
                <w:szCs w:val="24"/>
                <w:highlight w:val="yellow"/>
              </w:rPr>
              <w:t>подається споживачем фінансових послуг в письмовій формі у паперовому вигляді (поштою чи особисто) або в електронному вигляді.</w:t>
            </w:r>
          </w:p>
        </w:tc>
      </w:tr>
    </w:tbl>
    <w:p w:rsidR="00704BDE" w:rsidRPr="004D56A8" w:rsidRDefault="00704BDE" w:rsidP="00840978">
      <w:pPr>
        <w:spacing w:after="0" w:line="276" w:lineRule="auto"/>
        <w:rPr>
          <w:rFonts w:ascii="Times New Roman" w:hAnsi="Times New Roman" w:cs="Times New Roman"/>
          <w:sz w:val="24"/>
          <w:szCs w:val="24"/>
        </w:rPr>
      </w:pPr>
    </w:p>
    <w:sectPr w:rsidR="00704BDE" w:rsidRPr="004D56A8" w:rsidSect="004D56A8">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F2D" w:rsidRDefault="009D2F2D" w:rsidP="004D56A8">
      <w:pPr>
        <w:spacing w:after="0" w:line="240" w:lineRule="auto"/>
      </w:pPr>
      <w:r>
        <w:separator/>
      </w:r>
    </w:p>
  </w:endnote>
  <w:endnote w:type="continuationSeparator" w:id="0">
    <w:p w:rsidR="009D2F2D" w:rsidRDefault="009D2F2D" w:rsidP="004D5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F2D" w:rsidRDefault="009D2F2D" w:rsidP="004D56A8">
      <w:pPr>
        <w:spacing w:after="0" w:line="240" w:lineRule="auto"/>
      </w:pPr>
      <w:r>
        <w:separator/>
      </w:r>
    </w:p>
  </w:footnote>
  <w:footnote w:type="continuationSeparator" w:id="0">
    <w:p w:rsidR="009D2F2D" w:rsidRDefault="009D2F2D" w:rsidP="004D56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D591A"/>
    <w:multiLevelType w:val="hybridMultilevel"/>
    <w:tmpl w:val="11DCA5B4"/>
    <w:lvl w:ilvl="0" w:tplc="04090011">
      <w:start w:val="1"/>
      <w:numFmt w:val="decimal"/>
      <w:lvlText w:val="%1)"/>
      <w:lvlJc w:val="left"/>
      <w:pPr>
        <w:ind w:left="786" w:hanging="360"/>
      </w:pPr>
      <w:rPr>
        <w:rFonts w:cs="Times New Roman"/>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 w15:restartNumberingAfterBreak="0">
    <w:nsid w:val="179B3AE1"/>
    <w:multiLevelType w:val="hybridMultilevel"/>
    <w:tmpl w:val="C508512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BB61E43"/>
    <w:multiLevelType w:val="multilevel"/>
    <w:tmpl w:val="0C3EEF9E"/>
    <w:lvl w:ilvl="0">
      <w:start w:val="1"/>
      <w:numFmt w:val="decimal"/>
      <w:lvlText w:val="%1."/>
      <w:lvlJc w:val="left"/>
      <w:pPr>
        <w:ind w:left="360" w:hanging="360"/>
      </w:pPr>
      <w:rPr>
        <w:rFonts w:cs="Times New Roman"/>
      </w:rPr>
    </w:lvl>
    <w:lvl w:ilvl="1">
      <w:start w:val="1"/>
      <w:numFmt w:val="decimal"/>
      <w:lvlText w:val="%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2D7B7713"/>
    <w:multiLevelType w:val="hybridMultilevel"/>
    <w:tmpl w:val="4888DD0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34F54AC2"/>
    <w:multiLevelType w:val="multilevel"/>
    <w:tmpl w:val="0C3EEF9E"/>
    <w:lvl w:ilvl="0">
      <w:start w:val="1"/>
      <w:numFmt w:val="decimal"/>
      <w:lvlText w:val="%1."/>
      <w:lvlJc w:val="left"/>
      <w:pPr>
        <w:ind w:left="360" w:hanging="360"/>
      </w:pPr>
      <w:rPr>
        <w:rFonts w:cs="Times New Roman"/>
      </w:rPr>
    </w:lvl>
    <w:lvl w:ilvl="1">
      <w:start w:val="1"/>
      <w:numFmt w:val="decimal"/>
      <w:lvlText w:val="%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3C264703"/>
    <w:multiLevelType w:val="hybridMultilevel"/>
    <w:tmpl w:val="EAAE9C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3E5C0B5C"/>
    <w:multiLevelType w:val="hybridMultilevel"/>
    <w:tmpl w:val="450A056C"/>
    <w:lvl w:ilvl="0" w:tplc="FAAA0370">
      <w:numFmt w:val="bullet"/>
      <w:lvlText w:val=""/>
      <w:lvlJc w:val="left"/>
      <w:pPr>
        <w:ind w:left="786" w:hanging="360"/>
      </w:pPr>
      <w:rPr>
        <w:rFonts w:ascii="Symbol" w:eastAsia="Times New Roman" w:hAnsi="Symbol"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7" w15:restartNumberingAfterBreak="0">
    <w:nsid w:val="42C54063"/>
    <w:multiLevelType w:val="hybridMultilevel"/>
    <w:tmpl w:val="11DCA5B4"/>
    <w:lvl w:ilvl="0" w:tplc="04090011">
      <w:start w:val="1"/>
      <w:numFmt w:val="decimal"/>
      <w:lvlText w:val="%1)"/>
      <w:lvlJc w:val="left"/>
      <w:pPr>
        <w:ind w:left="786" w:hanging="360"/>
      </w:pPr>
      <w:rPr>
        <w:rFonts w:cs="Times New Roman"/>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8" w15:restartNumberingAfterBreak="0">
    <w:nsid w:val="697E5E5E"/>
    <w:multiLevelType w:val="hybridMultilevel"/>
    <w:tmpl w:val="E4401A0C"/>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9" w15:restartNumberingAfterBreak="0">
    <w:nsid w:val="78163378"/>
    <w:multiLevelType w:val="hybridMultilevel"/>
    <w:tmpl w:val="708ACDA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7"/>
  </w:num>
  <w:num w:numId="3">
    <w:abstractNumId w:val="6"/>
  </w:num>
  <w:num w:numId="4">
    <w:abstractNumId w:val="3"/>
  </w:num>
  <w:num w:numId="5">
    <w:abstractNumId w:val="1"/>
  </w:num>
  <w:num w:numId="6">
    <w:abstractNumId w:val="5"/>
  </w:num>
  <w:num w:numId="7">
    <w:abstractNumId w:val="8"/>
  </w:num>
  <w:num w:numId="8">
    <w:abstractNumId w:val="9"/>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DF6"/>
    <w:rsid w:val="000D41A9"/>
    <w:rsid w:val="00383EE9"/>
    <w:rsid w:val="00392956"/>
    <w:rsid w:val="003E060F"/>
    <w:rsid w:val="0048465B"/>
    <w:rsid w:val="004B2EFB"/>
    <w:rsid w:val="004D56A8"/>
    <w:rsid w:val="004F6A55"/>
    <w:rsid w:val="005E7B8F"/>
    <w:rsid w:val="00704BDE"/>
    <w:rsid w:val="007A136A"/>
    <w:rsid w:val="007A1FD5"/>
    <w:rsid w:val="00807C4F"/>
    <w:rsid w:val="00824E88"/>
    <w:rsid w:val="00840978"/>
    <w:rsid w:val="008814D3"/>
    <w:rsid w:val="009D2F2D"/>
    <w:rsid w:val="00A60E9E"/>
    <w:rsid w:val="00AA1CA5"/>
    <w:rsid w:val="00B35156"/>
    <w:rsid w:val="00C445B3"/>
    <w:rsid w:val="00C90DF6"/>
    <w:rsid w:val="00DD14F1"/>
    <w:rsid w:val="00E5118B"/>
    <w:rsid w:val="00FA4D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AF178"/>
  <w15:chartTrackingRefBased/>
  <w15:docId w15:val="{F1552851-8D0B-465F-B591-D39611658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0E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14D3"/>
    <w:pPr>
      <w:ind w:left="720"/>
      <w:contextualSpacing/>
    </w:pPr>
  </w:style>
  <w:style w:type="paragraph" w:styleId="a4">
    <w:name w:val="Balloon Text"/>
    <w:basedOn w:val="a"/>
    <w:link w:val="a5"/>
    <w:uiPriority w:val="99"/>
    <w:semiHidden/>
    <w:unhideWhenUsed/>
    <w:rsid w:val="0048465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8465B"/>
    <w:rPr>
      <w:rFonts w:ascii="Segoe UI" w:hAnsi="Segoe UI" w:cs="Segoe UI"/>
      <w:sz w:val="18"/>
      <w:szCs w:val="18"/>
    </w:rPr>
  </w:style>
  <w:style w:type="paragraph" w:styleId="a6">
    <w:name w:val="header"/>
    <w:basedOn w:val="a"/>
    <w:link w:val="a7"/>
    <w:uiPriority w:val="99"/>
    <w:unhideWhenUsed/>
    <w:rsid w:val="004D56A8"/>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4D56A8"/>
  </w:style>
  <w:style w:type="paragraph" w:styleId="a8">
    <w:name w:val="footer"/>
    <w:basedOn w:val="a"/>
    <w:link w:val="a9"/>
    <w:uiPriority w:val="99"/>
    <w:unhideWhenUsed/>
    <w:rsid w:val="004D56A8"/>
    <w:pPr>
      <w:tabs>
        <w:tab w:val="center" w:pos="4819"/>
        <w:tab w:val="right" w:pos="9639"/>
      </w:tabs>
      <w:spacing w:after="0" w:line="240" w:lineRule="auto"/>
    </w:pPr>
  </w:style>
  <w:style w:type="character" w:customStyle="1" w:styleId="a9">
    <w:name w:val="Нижний колонтитул Знак"/>
    <w:basedOn w:val="a0"/>
    <w:link w:val="a8"/>
    <w:uiPriority w:val="99"/>
    <w:rsid w:val="004D5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5889</Words>
  <Characters>3357</Characters>
  <Application>Microsoft Office Word</Application>
  <DocSecurity>0</DocSecurity>
  <Lines>27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Егор Савченко</dc:creator>
  <cp:keywords/>
  <dc:description/>
  <cp:lastModifiedBy>Егор Савченко</cp:lastModifiedBy>
  <cp:revision>8</cp:revision>
  <cp:lastPrinted>2018-04-23T12:06:00Z</cp:lastPrinted>
  <dcterms:created xsi:type="dcterms:W3CDTF">2018-04-13T12:59:00Z</dcterms:created>
  <dcterms:modified xsi:type="dcterms:W3CDTF">2018-04-23T12:12:00Z</dcterms:modified>
</cp:coreProperties>
</file>