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B04" w:rsidRDefault="00FF6B0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5"/>
        <w:tblW w:w="9570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3622"/>
        <w:gridCol w:w="2758"/>
        <w:gridCol w:w="3190"/>
      </w:tblGrid>
      <w:tr w:rsidR="00FF6B04">
        <w:trPr>
          <w:trHeight w:val="620"/>
          <w:jc w:val="center"/>
        </w:trPr>
        <w:tc>
          <w:tcPr>
            <w:tcW w:w="3622" w:type="dxa"/>
          </w:tcPr>
          <w:p w:rsidR="00FF6B04" w:rsidRDefault="006B10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29 грудня</w:t>
            </w:r>
            <w:r w:rsidR="005E3D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2022 р.</w:t>
            </w:r>
          </w:p>
        </w:tc>
        <w:tc>
          <w:tcPr>
            <w:tcW w:w="2758" w:type="dxa"/>
          </w:tcPr>
          <w:p w:rsidR="00FF6B04" w:rsidRDefault="005E3D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left="-18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Київ</w:t>
            </w:r>
          </w:p>
        </w:tc>
        <w:tc>
          <w:tcPr>
            <w:tcW w:w="3190" w:type="dxa"/>
          </w:tcPr>
          <w:p w:rsidR="00FF6B04" w:rsidRDefault="006B10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firstLine="567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№ 1508</w:t>
            </w:r>
          </w:p>
        </w:tc>
      </w:tr>
    </w:tbl>
    <w:p w:rsidR="00FF6B04" w:rsidRDefault="00FF6B04">
      <w:pPr>
        <w:pBdr>
          <w:top w:val="nil"/>
          <w:left w:val="nil"/>
          <w:bottom w:val="nil"/>
          <w:right w:val="nil"/>
          <w:between w:val="nil"/>
        </w:pBdr>
        <w:tabs>
          <w:tab w:val="left" w:pos="7938"/>
          <w:tab w:val="left" w:pos="9497"/>
        </w:tabs>
        <w:ind w:right="6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F6B04" w:rsidRDefault="005E3D18">
      <w:pPr>
        <w:pBdr>
          <w:top w:val="nil"/>
          <w:left w:val="nil"/>
          <w:bottom w:val="nil"/>
          <w:right w:val="nil"/>
          <w:between w:val="nil"/>
        </w:pBdr>
        <w:tabs>
          <w:tab w:val="left" w:pos="7938"/>
          <w:tab w:val="left" w:pos="9497"/>
        </w:tabs>
        <w:ind w:right="6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 внесення змін до рішення Комісії</w:t>
      </w:r>
    </w:p>
    <w:p w:rsidR="00FF6B04" w:rsidRDefault="00FF6B0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F6B04" w:rsidRDefault="005E3D18">
      <w:pPr>
        <w:pBdr>
          <w:top w:val="nil"/>
          <w:left w:val="nil"/>
          <w:bottom w:val="nil"/>
          <w:right w:val="nil"/>
          <w:between w:val="nil"/>
        </w:pBdr>
        <w:spacing w:before="12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Відповідно до Закону України «Про державне регулювання ринків капіталу та організованих товарних ринків», у зв’язку з усуненням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ПрАТ «Граніт Еліт Груп» порушень, які слугували підставою для прийняття Національною комісією з цінних паперів та фондового ринку рішень від 09.12.2014 № 1682 «Щодо усунення порушень та зупинення внесення змін до системи депозитарного обліку цінних паперів» та від 24.11.2022 № 718 «Щодо заборони торгівлі цінними паперами», Національна комісія з цінних паперів та фондового ринку (далі – Комісія)</w:t>
      </w:r>
    </w:p>
    <w:p w:rsidR="00FF6B04" w:rsidRDefault="00FF6B04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F6B04" w:rsidRDefault="005E3D1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 И Р І Ш И Л А:</w:t>
      </w:r>
    </w:p>
    <w:p w:rsidR="00FF6B04" w:rsidRDefault="00FF6B04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F6B04" w:rsidRDefault="005E3D18">
      <w:pPr>
        <w:pBdr>
          <w:top w:val="nil"/>
          <w:left w:val="nil"/>
          <w:bottom w:val="nil"/>
          <w:right w:val="nil"/>
          <w:between w:val="nil"/>
        </w:pBdr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 Виключити ПрАТ «Граніт Еліт Груп» (ідентифікаційний код юридичної особи: 13553367) з Переліку Товариств, яким з 09.12.2014 зупинено внесення змін до системи депозитарного обліку щодо цінних паперів на строк до усунення порушення, затвердженого рішенням Комісії від 09.12.2014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№ 1682 «Щодо усунення порушень та зупинення внесення змін до системи депозитарного обліку цінних паперів».</w:t>
      </w:r>
    </w:p>
    <w:p w:rsidR="00FF6B04" w:rsidRDefault="005E3D18">
      <w:pPr>
        <w:pBdr>
          <w:top w:val="nil"/>
          <w:left w:val="nil"/>
          <w:bottom w:val="nil"/>
          <w:right w:val="nil"/>
          <w:between w:val="nil"/>
        </w:pBdr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 Виключити ПрАТ «Граніт Еліт Груп» (ідентифікаційний код юридичної особи: 13553367) з Переліку Товариств, торгівлю цінними паперами яких з 25.11.2022 заборонено, затвердженого рішенням Комісії від 24.11.2022 № 718 «Щодо заборони торгівлі цінними паперами».</w:t>
      </w:r>
    </w:p>
    <w:p w:rsidR="00FF6B04" w:rsidRDefault="005E3D18">
      <w:pPr>
        <w:pBdr>
          <w:top w:val="nil"/>
          <w:left w:val="nil"/>
          <w:bottom w:val="nil"/>
          <w:right w:val="nil"/>
          <w:between w:val="nil"/>
        </w:pBdr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 Зобов’язати ПАТ «НДУ» (ідентифікаційний код юридичної особи: 30370711) протягом одного робочого дня з моменту отримання цього рішення довести до відома депозитарних установ, що здійснюють облік прав власності на цінні папери ПрАТ «Граніт Еліт Груп» у депозитарній системі України, дане рішення Комісії.</w:t>
      </w:r>
    </w:p>
    <w:p w:rsidR="00FF6B04" w:rsidRDefault="005E3D18">
      <w:pPr>
        <w:pBdr>
          <w:top w:val="nil"/>
          <w:left w:val="nil"/>
          <w:bottom w:val="nil"/>
          <w:right w:val="nil"/>
          <w:between w:val="nil"/>
        </w:pBdr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 Організаторам торгівлі фінансовими інструментами протягом одного робочого дня з моменту отримання цього рішення довести дане рішення Комісії до відома членів відповідних організаторів торгівлі фінансовими інструментами.</w:t>
      </w:r>
    </w:p>
    <w:p w:rsidR="00FF6B04" w:rsidRDefault="005E3D18">
      <w:pPr>
        <w:pBdr>
          <w:top w:val="nil"/>
          <w:left w:val="nil"/>
          <w:bottom w:val="nil"/>
          <w:right w:val="nil"/>
          <w:between w:val="nil"/>
        </w:pBdr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Професійній асоціації учасників ринків капіталу та деривативів (ПАРД) (ідентифікаційний код юридичної особи: 24382704), Українській асоціації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інвестиційного бізнесу (УАІБ) (ідентифікаційний код юридичної особи: 23152037) протягом одного робочого дня з моменту отримання цього рішення довести до відома членів відповідних асоціацій інформацію про дане рішення Комісії.</w:t>
      </w:r>
    </w:p>
    <w:p w:rsidR="00FF6B04" w:rsidRDefault="005E3D18">
      <w:pPr>
        <w:pBdr>
          <w:top w:val="nil"/>
          <w:left w:val="nil"/>
          <w:bottom w:val="nil"/>
          <w:right w:val="nil"/>
          <w:between w:val="nil"/>
        </w:pBdr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5. ПАТ «НДУ», ПАРД, УАІБ та організаторам торгівлі фінансовими інструментами у триденний термін з моменту отримання копії цього рішення повідомити Комісію про його виконання.</w:t>
      </w:r>
    </w:p>
    <w:p w:rsidR="00FF6B04" w:rsidRDefault="005E3D18">
      <w:pPr>
        <w:pBdr>
          <w:top w:val="nil"/>
          <w:left w:val="nil"/>
          <w:bottom w:val="nil"/>
          <w:right w:val="nil"/>
          <w:between w:val="nil"/>
        </w:pBdr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6. Департаменту нагляду за станом корпоративного управління та корпоративними фінансами (В. Жупаненко) забезпечити:</w:t>
      </w:r>
    </w:p>
    <w:p w:rsidR="00FF6B04" w:rsidRDefault="005E3D18">
      <w:pPr>
        <w:pBdr>
          <w:top w:val="nil"/>
          <w:left w:val="nil"/>
          <w:bottom w:val="nil"/>
          <w:right w:val="nil"/>
          <w:between w:val="nil"/>
        </w:pBdr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повідомлення про прийняте рішення ПАТ «НДУ» (через систему електронної взаємодії органів виконавчої влади), ПАРД, УАІБ, АТ «Фондова біржа ПФТС» (ідентифікаційний код юридичної особи: 21672206),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АТ «Українська біржа» (ідентифікаційний код юридичної особи: 36184092), ПрАТ «УМВБ» (ідентифікаційний код юридичної особи: 22877057),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ПрАТ «ФБ «Перспектива» (ідентифікаційний код юридичної особи: 33718227), ПАТ «Розрахунковий центр» (ідентифікаційний код юридичної особи: 35917889) та ПрАТ «Граніт Еліт Груп» (шляхом направлення на електронні поштові скриньки);</w:t>
      </w:r>
    </w:p>
    <w:p w:rsidR="00FF6B04" w:rsidRDefault="005E3D18">
      <w:pPr>
        <w:pBdr>
          <w:top w:val="nil"/>
          <w:left w:val="nil"/>
          <w:bottom w:val="nil"/>
          <w:right w:val="nil"/>
          <w:between w:val="nil"/>
        </w:pBdr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оприлюднення рішення на офіційному вебсайті Комісії протягом одного робочого дня з дати прийняття цього рішення.</w:t>
      </w:r>
    </w:p>
    <w:p w:rsidR="00FF6B04" w:rsidRDefault="005E3D18">
      <w:pPr>
        <w:pBdr>
          <w:top w:val="nil"/>
          <w:left w:val="nil"/>
          <w:bottom w:val="nil"/>
          <w:right w:val="nil"/>
          <w:between w:val="nil"/>
        </w:pBdr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7. Контроль за виконанням цього рішення покласти на члена Комісії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М. Лібанова.</w:t>
      </w:r>
    </w:p>
    <w:p w:rsidR="00FF6B04" w:rsidRDefault="00FF6B0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F6B04" w:rsidRDefault="00FF6B0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F6B04" w:rsidRDefault="00FF6B0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F6B04" w:rsidRDefault="005E3D18">
      <w:pPr>
        <w:pBdr>
          <w:top w:val="nil"/>
          <w:left w:val="nil"/>
          <w:bottom w:val="nil"/>
          <w:right w:val="nil"/>
          <w:between w:val="nil"/>
        </w:pBdr>
        <w:tabs>
          <w:tab w:val="left" w:pos="7920"/>
        </w:tabs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Голова Комісії                                                                   Руслан МАГОМЕДОВ</w:t>
      </w:r>
    </w:p>
    <w:p w:rsidR="00FF6B04" w:rsidRDefault="00FF6B04">
      <w:pPr>
        <w:pBdr>
          <w:top w:val="nil"/>
          <w:left w:val="nil"/>
          <w:bottom w:val="nil"/>
          <w:right w:val="nil"/>
          <w:between w:val="nil"/>
        </w:pBdr>
        <w:tabs>
          <w:tab w:val="left" w:pos="7920"/>
        </w:tabs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F6B04" w:rsidRDefault="00FF6B04">
      <w:pPr>
        <w:pBdr>
          <w:top w:val="nil"/>
          <w:left w:val="nil"/>
          <w:bottom w:val="nil"/>
          <w:right w:val="nil"/>
          <w:between w:val="nil"/>
        </w:pBdr>
        <w:tabs>
          <w:tab w:val="left" w:pos="7920"/>
        </w:tabs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F6B04" w:rsidRDefault="00FF6B04">
      <w:pPr>
        <w:pBdr>
          <w:top w:val="nil"/>
          <w:left w:val="nil"/>
          <w:bottom w:val="nil"/>
          <w:right w:val="nil"/>
          <w:between w:val="nil"/>
        </w:pBdr>
        <w:tabs>
          <w:tab w:val="left" w:pos="7920"/>
        </w:tabs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F6B04" w:rsidRDefault="00FF6B04">
      <w:pPr>
        <w:pBdr>
          <w:top w:val="nil"/>
          <w:left w:val="nil"/>
          <w:bottom w:val="nil"/>
          <w:right w:val="nil"/>
          <w:between w:val="nil"/>
        </w:pBdr>
        <w:tabs>
          <w:tab w:val="left" w:pos="7920"/>
        </w:tabs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F6B04" w:rsidRDefault="00FF6B04">
      <w:pPr>
        <w:pBdr>
          <w:top w:val="nil"/>
          <w:left w:val="nil"/>
          <w:bottom w:val="nil"/>
          <w:right w:val="nil"/>
          <w:between w:val="nil"/>
        </w:pBdr>
        <w:tabs>
          <w:tab w:val="left" w:pos="7920"/>
        </w:tabs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F6B04" w:rsidRDefault="00FF6B04">
      <w:pPr>
        <w:pBdr>
          <w:top w:val="nil"/>
          <w:left w:val="nil"/>
          <w:bottom w:val="nil"/>
          <w:right w:val="nil"/>
          <w:between w:val="nil"/>
        </w:pBdr>
        <w:tabs>
          <w:tab w:val="left" w:pos="7920"/>
        </w:tabs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F6B04" w:rsidRDefault="00FF6B04">
      <w:pPr>
        <w:pBdr>
          <w:top w:val="nil"/>
          <w:left w:val="nil"/>
          <w:bottom w:val="nil"/>
          <w:right w:val="nil"/>
          <w:between w:val="nil"/>
        </w:pBdr>
        <w:tabs>
          <w:tab w:val="left" w:pos="7920"/>
        </w:tabs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B10D3" w:rsidRPr="006B10D3" w:rsidRDefault="006B10D3" w:rsidP="006B10D3">
      <w:pPr>
        <w:ind w:left="5760" w:firstLine="477"/>
        <w:rPr>
          <w:rFonts w:ascii="Times New Roman" w:eastAsia="Times New Roman" w:hAnsi="Times New Roman" w:cs="Times New Roman"/>
          <w:lang w:eastAsia="uk-UA"/>
        </w:rPr>
      </w:pPr>
      <w:r>
        <w:rPr>
          <w:rFonts w:ascii="Times New Roman" w:eastAsia="Times New Roman" w:hAnsi="Times New Roman" w:cs="Times New Roman"/>
          <w:lang w:eastAsia="uk-UA"/>
        </w:rPr>
        <w:t xml:space="preserve">         </w:t>
      </w:r>
      <w:bookmarkStart w:id="0" w:name="_GoBack"/>
      <w:bookmarkEnd w:id="0"/>
      <w:r w:rsidRPr="006B10D3">
        <w:rPr>
          <w:rFonts w:ascii="Times New Roman" w:eastAsia="Times New Roman" w:hAnsi="Times New Roman" w:cs="Times New Roman"/>
          <w:lang w:eastAsia="uk-UA"/>
        </w:rPr>
        <w:t>Протокол засідання Комісії</w:t>
      </w:r>
    </w:p>
    <w:p w:rsidR="006B10D3" w:rsidRPr="006B10D3" w:rsidRDefault="006B10D3" w:rsidP="006B10D3">
      <w:pPr>
        <w:ind w:left="5760" w:firstLine="477"/>
        <w:rPr>
          <w:rFonts w:ascii="Times New Roman" w:eastAsia="Times New Roman" w:hAnsi="Times New Roman" w:cs="Times New Roman"/>
          <w:lang w:eastAsia="uk-UA"/>
        </w:rPr>
      </w:pPr>
      <w:r w:rsidRPr="006B10D3">
        <w:rPr>
          <w:rFonts w:ascii="Times New Roman" w:eastAsia="Times New Roman" w:hAnsi="Times New Roman" w:cs="Times New Roman"/>
          <w:lang w:eastAsia="uk-UA"/>
        </w:rPr>
        <w:t xml:space="preserve">         від “29” грудня  2022р. № 204</w:t>
      </w:r>
    </w:p>
    <w:p w:rsidR="006B10D3" w:rsidRPr="006B10D3" w:rsidRDefault="006B10D3" w:rsidP="006B10D3">
      <w:pPr>
        <w:ind w:left="5760" w:firstLine="477"/>
        <w:rPr>
          <w:rFonts w:ascii="Times New Roman" w:eastAsia="Times New Roman" w:hAnsi="Times New Roman" w:cs="Times New Roman"/>
          <w:color w:val="FF0000"/>
          <w:lang w:eastAsia="uk-UA"/>
        </w:rPr>
      </w:pPr>
      <w:r w:rsidRPr="006B10D3">
        <w:rPr>
          <w:rFonts w:ascii="Times New Roman" w:eastAsia="Times New Roman" w:hAnsi="Times New Roman" w:cs="Times New Roman"/>
          <w:lang w:eastAsia="uk-UA"/>
        </w:rPr>
        <w:t xml:space="preserve">         </w:t>
      </w:r>
    </w:p>
    <w:p w:rsidR="00FF6B04" w:rsidRDefault="00FF6B04">
      <w:pPr>
        <w:pBdr>
          <w:top w:val="nil"/>
          <w:left w:val="nil"/>
          <w:bottom w:val="nil"/>
          <w:right w:val="nil"/>
          <w:between w:val="nil"/>
        </w:pBdr>
        <w:tabs>
          <w:tab w:val="left" w:pos="7920"/>
        </w:tabs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F6B04" w:rsidRDefault="00FF6B04">
      <w:pPr>
        <w:pBdr>
          <w:top w:val="nil"/>
          <w:left w:val="nil"/>
          <w:bottom w:val="nil"/>
          <w:right w:val="nil"/>
          <w:between w:val="nil"/>
        </w:pBdr>
        <w:tabs>
          <w:tab w:val="left" w:pos="7920"/>
        </w:tabs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F6B04" w:rsidRDefault="00FF6B04">
      <w:pPr>
        <w:pBdr>
          <w:top w:val="nil"/>
          <w:left w:val="nil"/>
          <w:bottom w:val="nil"/>
          <w:right w:val="nil"/>
          <w:between w:val="nil"/>
        </w:pBdr>
        <w:tabs>
          <w:tab w:val="left" w:pos="7920"/>
        </w:tabs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F6B04" w:rsidRDefault="00FF6B04">
      <w:pPr>
        <w:pBdr>
          <w:top w:val="nil"/>
          <w:left w:val="nil"/>
          <w:bottom w:val="nil"/>
          <w:right w:val="nil"/>
          <w:between w:val="nil"/>
        </w:pBdr>
        <w:tabs>
          <w:tab w:val="left" w:pos="7920"/>
        </w:tabs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F6B04" w:rsidRDefault="00FF6B04">
      <w:pPr>
        <w:pBdr>
          <w:top w:val="nil"/>
          <w:left w:val="nil"/>
          <w:bottom w:val="nil"/>
          <w:right w:val="nil"/>
          <w:between w:val="nil"/>
        </w:pBdr>
        <w:tabs>
          <w:tab w:val="left" w:pos="7920"/>
        </w:tabs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F6B04" w:rsidRDefault="00FF6B04">
      <w:pPr>
        <w:pBdr>
          <w:top w:val="nil"/>
          <w:left w:val="nil"/>
          <w:bottom w:val="nil"/>
          <w:right w:val="nil"/>
          <w:between w:val="nil"/>
        </w:pBdr>
        <w:tabs>
          <w:tab w:val="left" w:pos="7920"/>
        </w:tabs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F6B04" w:rsidRDefault="00FF6B04">
      <w:pPr>
        <w:pBdr>
          <w:top w:val="nil"/>
          <w:left w:val="nil"/>
          <w:bottom w:val="nil"/>
          <w:right w:val="nil"/>
          <w:between w:val="nil"/>
        </w:pBdr>
        <w:tabs>
          <w:tab w:val="left" w:pos="7920"/>
        </w:tabs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F6B04" w:rsidRDefault="00FF6B04">
      <w:pPr>
        <w:pBdr>
          <w:top w:val="nil"/>
          <w:left w:val="nil"/>
          <w:bottom w:val="nil"/>
          <w:right w:val="nil"/>
          <w:between w:val="nil"/>
        </w:pBdr>
        <w:tabs>
          <w:tab w:val="left" w:pos="7920"/>
        </w:tabs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sectPr w:rsidR="00FF6B04">
      <w:headerReference w:type="first" r:id="rId6"/>
      <w:footerReference w:type="first" r:id="rId7"/>
      <w:pgSz w:w="11906" w:h="16838"/>
      <w:pgMar w:top="1134" w:right="567" w:bottom="1135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7404" w:rsidRDefault="005E3D18">
      <w:r>
        <w:separator/>
      </w:r>
    </w:p>
  </w:endnote>
  <w:endnote w:type="continuationSeparator" w:id="0">
    <w:p w:rsidR="00F47404" w:rsidRDefault="005E3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6B04" w:rsidRDefault="005E3D18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7404" w:rsidRDefault="005E3D18">
      <w:r>
        <w:separator/>
      </w:r>
    </w:p>
  </w:footnote>
  <w:footnote w:type="continuationSeparator" w:id="0">
    <w:p w:rsidR="00F47404" w:rsidRDefault="005E3D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6B04" w:rsidRDefault="005E3D18">
    <w:pPr>
      <w:keepNext/>
      <w:pBdr>
        <w:top w:val="nil"/>
        <w:left w:val="nil"/>
        <w:bottom w:val="nil"/>
        <w:right w:val="nil"/>
        <w:between w:val="nil"/>
      </w:pBdr>
      <w:spacing w:before="120" w:after="120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noProof/>
        <w:color w:val="000000"/>
        <w:sz w:val="24"/>
        <w:szCs w:val="24"/>
        <w:lang w:val="en-US" w:eastAsia="en-US"/>
      </w:rPr>
      <w:drawing>
        <wp:inline distT="0" distB="0" distL="114300" distR="114300">
          <wp:extent cx="495935" cy="66675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5935" cy="6667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FF6B04" w:rsidRDefault="005E3D18">
    <w:pPr>
      <w:keepNext/>
      <w:pBdr>
        <w:top w:val="nil"/>
        <w:left w:val="nil"/>
        <w:bottom w:val="nil"/>
        <w:right w:val="nil"/>
        <w:between w:val="nil"/>
      </w:pBdr>
      <w:spacing w:before="120" w:after="120"/>
      <w:ind w:left="-284"/>
      <w:jc w:val="center"/>
      <w:rPr>
        <w:rFonts w:ascii="Times New Roman" w:eastAsia="Times New Roman" w:hAnsi="Times New Roman" w:cs="Times New Roman"/>
        <w:color w:val="000000"/>
        <w:sz w:val="28"/>
        <w:szCs w:val="28"/>
      </w:rPr>
    </w:pPr>
    <w:r>
      <w:rPr>
        <w:rFonts w:ascii="Times New Roman" w:eastAsia="Times New Roman" w:hAnsi="Times New Roman" w:cs="Times New Roman"/>
        <w:b/>
        <w:color w:val="000000"/>
        <w:sz w:val="28"/>
        <w:szCs w:val="28"/>
      </w:rPr>
      <w:t>НАЦІОНАЛЬНА КОМІСІЯ З ЦІННИХ ПАПЕРІВ ТА ФОНДОВОГО РИНКУ</w:t>
    </w:r>
  </w:p>
  <w:p w:rsidR="00FF6B04" w:rsidRDefault="00FF6B04">
    <w:pPr>
      <w:keepNext/>
      <w:pBdr>
        <w:top w:val="nil"/>
        <w:left w:val="nil"/>
        <w:bottom w:val="nil"/>
        <w:right w:val="nil"/>
        <w:between w:val="nil"/>
      </w:pBdr>
      <w:tabs>
        <w:tab w:val="left" w:pos="993"/>
      </w:tabs>
      <w:spacing w:before="120" w:after="120"/>
      <w:ind w:left="567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</w:p>
  <w:p w:rsidR="00FF6B04" w:rsidRDefault="005E3D18">
    <w:pPr>
      <w:keepNext/>
      <w:pBdr>
        <w:top w:val="nil"/>
        <w:left w:val="nil"/>
        <w:bottom w:val="nil"/>
        <w:right w:val="nil"/>
        <w:between w:val="nil"/>
      </w:pBdr>
      <w:spacing w:before="120" w:after="120"/>
      <w:jc w:val="center"/>
      <w:rPr>
        <w:rFonts w:ascii="Times New Roman" w:eastAsia="Times New Roman" w:hAnsi="Times New Roman" w:cs="Times New Roman"/>
        <w:color w:val="000000"/>
        <w:sz w:val="28"/>
        <w:szCs w:val="28"/>
      </w:rPr>
    </w:pPr>
    <w:r>
      <w:rPr>
        <w:rFonts w:ascii="Times New Roman" w:eastAsia="Times New Roman" w:hAnsi="Times New Roman" w:cs="Times New Roman"/>
        <w:b/>
        <w:smallCaps/>
        <w:color w:val="000000"/>
        <w:sz w:val="28"/>
        <w:szCs w:val="28"/>
      </w:rPr>
      <w:t>РІШЕННЯ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B04"/>
    <w:rsid w:val="005E3D18"/>
    <w:rsid w:val="006B10D3"/>
    <w:rsid w:val="00F47404"/>
    <w:rsid w:val="00FF6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D9FC14"/>
  <w15:docId w15:val="{C41EDEE9-8D0C-0646-9244-B39B81787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uk-UA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037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507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Зінаїда Місюна</dc:creator>
  <cp:lastModifiedBy>Зінаїда Місюна</cp:lastModifiedBy>
  <cp:revision>2</cp:revision>
  <dcterms:created xsi:type="dcterms:W3CDTF">2022-12-29T05:36:00Z</dcterms:created>
  <dcterms:modified xsi:type="dcterms:W3CDTF">2022-12-29T05:36:00Z</dcterms:modified>
</cp:coreProperties>
</file>