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68BA" w14:textId="1E7E0713" w:rsidR="00230F5B" w:rsidRDefault="00230F5B" w:rsidP="00230F5B">
      <w:pPr>
        <w:jc w:val="right"/>
        <w:rPr>
          <w:rFonts w:ascii="Times New Roman" w:hAnsi="Times New Roman" w:cs="Times New Roman"/>
          <w:b/>
          <w:bCs/>
          <w:sz w:val="32"/>
          <w:szCs w:val="32"/>
          <w:lang w:val="uk-UA"/>
        </w:rPr>
      </w:pPr>
      <w:r w:rsidRPr="00230F5B">
        <w:rPr>
          <w:rFonts w:ascii="Times New Roman" w:hAnsi="Times New Roman" w:cs="Times New Roman"/>
          <w:b/>
          <w:bCs/>
          <w:sz w:val="32"/>
          <w:szCs w:val="32"/>
          <w:lang w:val="uk-UA"/>
        </w:rPr>
        <w:t xml:space="preserve">Міністерство фінансів України </w:t>
      </w:r>
    </w:p>
    <w:p w14:paraId="43F1BD23" w14:textId="5B28D85C" w:rsidR="00230F5B" w:rsidRPr="00230F5B" w:rsidRDefault="00230F5B" w:rsidP="00230F5B">
      <w:pPr>
        <w:jc w:val="right"/>
        <w:rPr>
          <w:rFonts w:ascii="Times New Roman" w:hAnsi="Times New Roman" w:cs="Times New Roman"/>
          <w:b/>
          <w:bCs/>
          <w:sz w:val="32"/>
          <w:szCs w:val="32"/>
          <w:lang w:val="uk-UA"/>
        </w:rPr>
      </w:pPr>
      <w:r>
        <w:rPr>
          <w:rFonts w:ascii="Times New Roman" w:hAnsi="Times New Roman" w:cs="Times New Roman"/>
          <w:b/>
          <w:bCs/>
          <w:sz w:val="32"/>
          <w:szCs w:val="32"/>
          <w:lang w:val="uk-UA"/>
        </w:rPr>
        <w:t xml:space="preserve">Державна податкова служба України </w:t>
      </w:r>
    </w:p>
    <w:p w14:paraId="25F8DA6E" w14:textId="77777777" w:rsidR="00230F5B" w:rsidRDefault="00230F5B" w:rsidP="00230F5B">
      <w:pPr>
        <w:jc w:val="right"/>
        <w:rPr>
          <w:rFonts w:ascii="Times New Roman" w:hAnsi="Times New Roman" w:cs="Times New Roman"/>
          <w:b/>
          <w:bCs/>
          <w:sz w:val="32"/>
          <w:szCs w:val="32"/>
          <w:lang w:val="uk-UA"/>
        </w:rPr>
      </w:pPr>
    </w:p>
    <w:p w14:paraId="7C459D7B" w14:textId="77777777" w:rsidR="00230F5B" w:rsidRDefault="00230F5B" w:rsidP="00230F5B">
      <w:pPr>
        <w:jc w:val="right"/>
        <w:rPr>
          <w:rFonts w:ascii="Times New Roman" w:hAnsi="Times New Roman" w:cs="Times New Roman"/>
          <w:b/>
          <w:bCs/>
          <w:sz w:val="32"/>
          <w:szCs w:val="32"/>
          <w:lang w:val="uk-UA"/>
        </w:rPr>
      </w:pPr>
    </w:p>
    <w:p w14:paraId="3C5F1B8A" w14:textId="77777777" w:rsidR="00230F5B" w:rsidRDefault="00230F5B" w:rsidP="00230F5B">
      <w:pPr>
        <w:jc w:val="right"/>
        <w:rPr>
          <w:rFonts w:ascii="Times New Roman" w:hAnsi="Times New Roman" w:cs="Times New Roman"/>
          <w:b/>
          <w:bCs/>
          <w:sz w:val="32"/>
          <w:szCs w:val="32"/>
          <w:lang w:val="uk-UA"/>
        </w:rPr>
      </w:pPr>
    </w:p>
    <w:p w14:paraId="334D3CE6" w14:textId="77777777" w:rsidR="00230F5B" w:rsidRDefault="00230F5B" w:rsidP="00230F5B">
      <w:pPr>
        <w:jc w:val="right"/>
        <w:rPr>
          <w:rFonts w:ascii="Times New Roman" w:hAnsi="Times New Roman" w:cs="Times New Roman"/>
          <w:b/>
          <w:bCs/>
          <w:sz w:val="32"/>
          <w:szCs w:val="32"/>
          <w:lang w:val="uk-UA"/>
        </w:rPr>
      </w:pPr>
    </w:p>
    <w:p w14:paraId="696F57A6" w14:textId="77777777" w:rsidR="00230F5B" w:rsidRPr="001A5B64" w:rsidRDefault="00230F5B" w:rsidP="00230F5B">
      <w:pPr>
        <w:rPr>
          <w:rFonts w:ascii="Times New Roman" w:hAnsi="Times New Roman" w:cs="Times New Roman"/>
          <w:i/>
          <w:iCs/>
          <w:sz w:val="20"/>
          <w:szCs w:val="20"/>
          <w:lang w:val="uk-UA"/>
        </w:rPr>
      </w:pPr>
      <w:r w:rsidRPr="001A5B64">
        <w:rPr>
          <w:rFonts w:ascii="Times New Roman" w:hAnsi="Times New Roman" w:cs="Times New Roman"/>
          <w:i/>
          <w:iCs/>
          <w:sz w:val="20"/>
          <w:szCs w:val="20"/>
          <w:lang w:val="uk-UA"/>
        </w:rPr>
        <w:t xml:space="preserve">Щодо перенесення термінів надання депозитарними </w:t>
      </w:r>
    </w:p>
    <w:p w14:paraId="0E404B89" w14:textId="3F15A900" w:rsidR="00230F5B" w:rsidRPr="001A5B64" w:rsidRDefault="00230F5B" w:rsidP="00230F5B">
      <w:pPr>
        <w:rPr>
          <w:rFonts w:ascii="Times New Roman" w:hAnsi="Times New Roman" w:cs="Times New Roman"/>
          <w:i/>
          <w:iCs/>
          <w:sz w:val="20"/>
          <w:szCs w:val="20"/>
          <w:lang w:val="uk-UA"/>
        </w:rPr>
      </w:pPr>
      <w:r w:rsidRPr="001A5B64">
        <w:rPr>
          <w:rFonts w:ascii="Times New Roman" w:hAnsi="Times New Roman" w:cs="Times New Roman"/>
          <w:i/>
          <w:iCs/>
          <w:sz w:val="20"/>
          <w:szCs w:val="20"/>
          <w:lang w:val="uk-UA"/>
        </w:rPr>
        <w:t xml:space="preserve">установами повідомлення компаніям з управління активами </w:t>
      </w:r>
    </w:p>
    <w:p w14:paraId="74C0452B" w14:textId="16EA64F3" w:rsidR="00230F5B" w:rsidRPr="001A5B64" w:rsidRDefault="00230F5B" w:rsidP="00230F5B">
      <w:pPr>
        <w:rPr>
          <w:rFonts w:ascii="Times New Roman" w:hAnsi="Times New Roman" w:cs="Times New Roman"/>
          <w:i/>
          <w:iCs/>
          <w:sz w:val="20"/>
          <w:szCs w:val="20"/>
          <w:lang w:val="uk-UA"/>
        </w:rPr>
      </w:pPr>
      <w:r w:rsidRPr="001A5B64">
        <w:rPr>
          <w:rFonts w:ascii="Times New Roman" w:hAnsi="Times New Roman" w:cs="Times New Roman"/>
          <w:i/>
          <w:iCs/>
          <w:sz w:val="20"/>
          <w:szCs w:val="20"/>
          <w:lang w:val="uk-UA"/>
        </w:rPr>
        <w:t>про власників цінних паперів ІСІ</w:t>
      </w:r>
      <w:r w:rsidR="001A5B64">
        <w:rPr>
          <w:rFonts w:ascii="Times New Roman" w:hAnsi="Times New Roman" w:cs="Times New Roman"/>
          <w:i/>
          <w:iCs/>
          <w:sz w:val="20"/>
          <w:szCs w:val="20"/>
          <w:lang w:val="uk-UA"/>
        </w:rPr>
        <w:t xml:space="preserve"> в рамках C</w:t>
      </w:r>
      <w:r w:rsidR="001A5B64">
        <w:rPr>
          <w:rFonts w:ascii="Times New Roman" w:hAnsi="Times New Roman" w:cs="Times New Roman"/>
          <w:i/>
          <w:iCs/>
          <w:sz w:val="20"/>
          <w:szCs w:val="20"/>
          <w:lang w:val="en-US"/>
        </w:rPr>
        <w:t>RS</w:t>
      </w:r>
      <w:r w:rsidRPr="001A5B64">
        <w:rPr>
          <w:rFonts w:ascii="Times New Roman" w:hAnsi="Times New Roman" w:cs="Times New Roman"/>
          <w:i/>
          <w:iCs/>
          <w:sz w:val="20"/>
          <w:szCs w:val="20"/>
          <w:lang w:val="uk-UA"/>
        </w:rPr>
        <w:t xml:space="preserve"> </w:t>
      </w:r>
    </w:p>
    <w:p w14:paraId="1C7F2595" w14:textId="77777777" w:rsidR="00230F5B" w:rsidRPr="001A5B64" w:rsidRDefault="00230F5B" w:rsidP="00230F5B">
      <w:pPr>
        <w:rPr>
          <w:rFonts w:ascii="Times New Roman" w:hAnsi="Times New Roman" w:cs="Times New Roman"/>
          <w:i/>
          <w:iCs/>
          <w:sz w:val="20"/>
          <w:szCs w:val="20"/>
          <w:lang w:val="uk-UA"/>
        </w:rPr>
      </w:pPr>
    </w:p>
    <w:p w14:paraId="026BAB3A" w14:textId="77777777" w:rsidR="00230F5B" w:rsidRPr="001A5B64" w:rsidRDefault="00230F5B" w:rsidP="00230F5B">
      <w:pPr>
        <w:rPr>
          <w:rFonts w:ascii="Times New Roman" w:hAnsi="Times New Roman" w:cs="Times New Roman"/>
          <w:i/>
          <w:iCs/>
          <w:sz w:val="20"/>
          <w:szCs w:val="20"/>
          <w:lang w:val="uk-UA"/>
        </w:rPr>
      </w:pPr>
    </w:p>
    <w:p w14:paraId="178D2347" w14:textId="77777777" w:rsidR="00230F5B" w:rsidRDefault="00230F5B" w:rsidP="00230F5B">
      <w:pPr>
        <w:rPr>
          <w:rFonts w:ascii="Times New Roman" w:hAnsi="Times New Roman" w:cs="Times New Roman"/>
          <w:b/>
          <w:bCs/>
          <w:sz w:val="20"/>
          <w:szCs w:val="20"/>
          <w:lang w:val="uk-UA"/>
        </w:rPr>
      </w:pPr>
    </w:p>
    <w:p w14:paraId="3945662B" w14:textId="77777777" w:rsidR="00230F5B" w:rsidRDefault="00230F5B" w:rsidP="00230F5B">
      <w:pPr>
        <w:rPr>
          <w:rFonts w:ascii="Times New Roman" w:hAnsi="Times New Roman" w:cs="Times New Roman"/>
          <w:b/>
          <w:bCs/>
          <w:sz w:val="20"/>
          <w:szCs w:val="20"/>
          <w:lang w:val="uk-UA"/>
        </w:rPr>
      </w:pPr>
    </w:p>
    <w:p w14:paraId="19A0F17A" w14:textId="4B9C1F7A" w:rsidR="00230F5B" w:rsidRPr="00230F5B" w:rsidRDefault="00230F5B" w:rsidP="00230F5B">
      <w:pPr>
        <w:ind w:firstLine="708"/>
        <w:jc w:val="both"/>
        <w:rPr>
          <w:rFonts w:ascii="Times New Roman" w:eastAsia="Times New Roman" w:hAnsi="Times New Roman" w:cs="Times New Roman"/>
          <w:color w:val="000000"/>
          <w:kern w:val="0"/>
          <w:sz w:val="26"/>
          <w:szCs w:val="26"/>
          <w:lang w:val="uk-UA" w:eastAsia="ru-RU"/>
          <w14:ligatures w14:val="none"/>
        </w:rPr>
      </w:pPr>
      <w:r w:rsidRPr="00230F5B">
        <w:rPr>
          <w:rFonts w:ascii="Times New Roman" w:eastAsia="Times New Roman" w:hAnsi="Times New Roman" w:cs="Times New Roman"/>
          <w:color w:val="000000"/>
          <w:kern w:val="0"/>
          <w:sz w:val="26"/>
          <w:szCs w:val="26"/>
          <w:lang w:eastAsia="ru-RU"/>
          <w14:ligatures w14:val="none"/>
        </w:rPr>
        <w:t>Професійна асоціація учасників ринків капіталу та деривативів</w:t>
      </w:r>
      <w:r w:rsidRPr="00230F5B">
        <w:rPr>
          <w:rFonts w:ascii="Times New Roman" w:eastAsia="Times New Roman" w:hAnsi="Times New Roman" w:cs="Times New Roman"/>
          <w:color w:val="000000"/>
          <w:kern w:val="0"/>
          <w:sz w:val="26"/>
          <w:szCs w:val="26"/>
          <w:lang w:val="uk-UA" w:eastAsia="ru-RU"/>
          <w14:ligatures w14:val="none"/>
        </w:rPr>
        <w:t xml:space="preserve"> (далі – ПАРД), що набула статусу </w:t>
      </w:r>
      <w:proofErr w:type="spellStart"/>
      <w:r w:rsidRPr="00230F5B">
        <w:rPr>
          <w:rFonts w:ascii="Times New Roman" w:eastAsia="Times New Roman" w:hAnsi="Times New Roman" w:cs="Times New Roman"/>
          <w:color w:val="000000"/>
          <w:kern w:val="0"/>
          <w:sz w:val="26"/>
          <w:szCs w:val="26"/>
          <w:lang w:val="uk-UA" w:eastAsia="ru-RU"/>
          <w14:ligatures w14:val="none"/>
        </w:rPr>
        <w:t>саморегулівної</w:t>
      </w:r>
      <w:proofErr w:type="spellEnd"/>
      <w:r w:rsidRPr="00230F5B">
        <w:rPr>
          <w:rFonts w:ascii="Times New Roman" w:eastAsia="Times New Roman" w:hAnsi="Times New Roman" w:cs="Times New Roman"/>
          <w:color w:val="000000"/>
          <w:kern w:val="0"/>
          <w:sz w:val="26"/>
          <w:szCs w:val="26"/>
          <w:lang w:val="uk-UA" w:eastAsia="ru-RU"/>
          <w14:ligatures w14:val="none"/>
        </w:rPr>
        <w:t xml:space="preserve"> організації, відповідно до рішення Національної комісії з цінних паперів та фондового ринку, та об’</w:t>
      </w:r>
      <w:r w:rsidRPr="00230F5B">
        <w:rPr>
          <w:rFonts w:ascii="Times New Roman" w:eastAsia="Times New Roman" w:hAnsi="Times New Roman" w:cs="Times New Roman"/>
          <w:color w:val="000000"/>
          <w:kern w:val="0"/>
          <w:sz w:val="26"/>
          <w:szCs w:val="26"/>
          <w:lang w:eastAsia="ru-RU"/>
          <w14:ligatures w14:val="none"/>
        </w:rPr>
        <w:t>є</w:t>
      </w:r>
      <w:proofErr w:type="spellStart"/>
      <w:r w:rsidRPr="00230F5B">
        <w:rPr>
          <w:rFonts w:ascii="Times New Roman" w:eastAsia="Times New Roman" w:hAnsi="Times New Roman" w:cs="Times New Roman"/>
          <w:color w:val="000000"/>
          <w:kern w:val="0"/>
          <w:sz w:val="26"/>
          <w:szCs w:val="26"/>
          <w:lang w:val="uk-UA" w:eastAsia="ru-RU"/>
          <w14:ligatures w14:val="none"/>
        </w:rPr>
        <w:t>днує</w:t>
      </w:r>
      <w:proofErr w:type="spellEnd"/>
      <w:r w:rsidRPr="00230F5B">
        <w:rPr>
          <w:rFonts w:ascii="Times New Roman" w:eastAsia="Times New Roman" w:hAnsi="Times New Roman" w:cs="Times New Roman"/>
          <w:color w:val="000000"/>
          <w:kern w:val="0"/>
          <w:sz w:val="26"/>
          <w:szCs w:val="26"/>
          <w:lang w:val="uk-UA" w:eastAsia="ru-RU"/>
          <w14:ligatures w14:val="none"/>
        </w:rPr>
        <w:t xml:space="preserve"> всі депозитарні установи та інвестиційні фірми України, висловлює Вам свою повагу та звертається з наступним. </w:t>
      </w:r>
    </w:p>
    <w:p w14:paraId="55343354" w14:textId="3529915E" w:rsidR="00230F5B" w:rsidRPr="00230F5B" w:rsidRDefault="00230F5B" w:rsidP="00230F5B">
      <w:pPr>
        <w:ind w:firstLine="708"/>
        <w:jc w:val="both"/>
        <w:rPr>
          <w:rFonts w:ascii="Times New Roman" w:eastAsia="Times New Roman" w:hAnsi="Times New Roman" w:cs="Times New Roman"/>
          <w:color w:val="000000"/>
          <w:kern w:val="0"/>
          <w:sz w:val="26"/>
          <w:szCs w:val="26"/>
          <w:lang w:val="uk-UA" w:eastAsia="ru-RU"/>
          <w14:ligatures w14:val="none"/>
        </w:rPr>
      </w:pPr>
      <w:r w:rsidRPr="00230F5B">
        <w:rPr>
          <w:rFonts w:ascii="Times New Roman" w:eastAsia="Times New Roman" w:hAnsi="Times New Roman" w:cs="Times New Roman"/>
          <w:color w:val="000000"/>
          <w:kern w:val="0"/>
          <w:sz w:val="26"/>
          <w:szCs w:val="26"/>
          <w:lang w:val="uk-UA" w:eastAsia="ru-RU"/>
          <w14:ligatures w14:val="none"/>
        </w:rPr>
        <w:t xml:space="preserve">З метою забезпечення виконання міжнародних зобов’язань, які Україна взяла на себе як член Глобального форуму з прозорості та обміну інформацією, в контексті активізації євроінтеграційних процесів, в українські законодавчі акти відбувається імплементація норм Стандарту щодо автоматичного обміну інформацією про фінансові рахунки для податкових цілей, загальновідомий як </w:t>
      </w:r>
      <w:proofErr w:type="spellStart"/>
      <w:r w:rsidRPr="00230F5B">
        <w:rPr>
          <w:rFonts w:ascii="Times New Roman" w:eastAsia="Times New Roman" w:hAnsi="Times New Roman" w:cs="Times New Roman"/>
          <w:color w:val="000000"/>
          <w:kern w:val="0"/>
          <w:sz w:val="26"/>
          <w:szCs w:val="26"/>
          <w:lang w:val="uk-UA" w:eastAsia="ru-RU"/>
          <w14:ligatures w14:val="none"/>
        </w:rPr>
        <w:t>Common</w:t>
      </w:r>
      <w:proofErr w:type="spellEnd"/>
      <w:r w:rsidRPr="00230F5B">
        <w:rPr>
          <w:rFonts w:ascii="Times New Roman" w:eastAsia="Times New Roman" w:hAnsi="Times New Roman" w:cs="Times New Roman"/>
          <w:color w:val="000000"/>
          <w:kern w:val="0"/>
          <w:sz w:val="26"/>
          <w:szCs w:val="26"/>
          <w:lang w:val="uk-UA" w:eastAsia="ru-RU"/>
          <w14:ligatures w14:val="none"/>
        </w:rPr>
        <w:t xml:space="preserve"> </w:t>
      </w:r>
      <w:proofErr w:type="spellStart"/>
      <w:r w:rsidRPr="00230F5B">
        <w:rPr>
          <w:rFonts w:ascii="Times New Roman" w:eastAsia="Times New Roman" w:hAnsi="Times New Roman" w:cs="Times New Roman"/>
          <w:color w:val="000000"/>
          <w:kern w:val="0"/>
          <w:sz w:val="26"/>
          <w:szCs w:val="26"/>
          <w:lang w:val="uk-UA" w:eastAsia="ru-RU"/>
          <w14:ligatures w14:val="none"/>
        </w:rPr>
        <w:t>Reporting</w:t>
      </w:r>
      <w:proofErr w:type="spellEnd"/>
      <w:r w:rsidRPr="00230F5B">
        <w:rPr>
          <w:rFonts w:ascii="Times New Roman" w:eastAsia="Times New Roman" w:hAnsi="Times New Roman" w:cs="Times New Roman"/>
          <w:color w:val="000000"/>
          <w:kern w:val="0"/>
          <w:sz w:val="26"/>
          <w:szCs w:val="26"/>
          <w:lang w:val="uk-UA" w:eastAsia="ru-RU"/>
          <w14:ligatures w14:val="none"/>
        </w:rPr>
        <w:t xml:space="preserve"> Standard (CRS). В тому числі, прийнятий Закон України від 20.03.2023 № 2970-ІХ «Про внесення змін до Податкового кодексу України та інших законодавчих актів України щодо імплементації міжнародного стандарту автоматичного обміну інформацією про фінансові рахунки». </w:t>
      </w:r>
    </w:p>
    <w:p w14:paraId="160AEC1A" w14:textId="6C9FA0DD" w:rsidR="00230F5B" w:rsidRPr="00230F5B" w:rsidRDefault="00230F5B" w:rsidP="00230F5B">
      <w:pPr>
        <w:ind w:firstLine="708"/>
        <w:jc w:val="both"/>
        <w:rPr>
          <w:rFonts w:ascii="Times New Roman" w:eastAsia="Times New Roman" w:hAnsi="Times New Roman" w:cs="Times New Roman"/>
          <w:color w:val="000000"/>
          <w:kern w:val="0"/>
          <w:sz w:val="26"/>
          <w:szCs w:val="26"/>
          <w:lang w:val="uk-UA" w:eastAsia="ru-RU"/>
          <w14:ligatures w14:val="none"/>
        </w:rPr>
      </w:pPr>
      <w:r w:rsidRPr="00230F5B">
        <w:rPr>
          <w:rFonts w:ascii="Times New Roman" w:eastAsia="Times New Roman" w:hAnsi="Times New Roman" w:cs="Times New Roman"/>
          <w:color w:val="000000"/>
          <w:kern w:val="0"/>
          <w:sz w:val="26"/>
          <w:szCs w:val="26"/>
          <w:lang w:val="uk-UA" w:eastAsia="ru-RU"/>
          <w14:ligatures w14:val="none"/>
        </w:rPr>
        <w:t xml:space="preserve">Згідно з підпунктом </w:t>
      </w:r>
      <w:r w:rsidRPr="00230F5B">
        <w:rPr>
          <w:rFonts w:ascii="Times New Roman" w:hAnsi="Times New Roman" w:cs="Times New Roman"/>
          <w:color w:val="333333"/>
          <w:sz w:val="26"/>
          <w:szCs w:val="26"/>
        </w:rPr>
        <w:t>39</w:t>
      </w:r>
      <w:r w:rsidRPr="00230F5B">
        <w:rPr>
          <w:rStyle w:val="rvts37"/>
          <w:rFonts w:ascii="Times New Roman" w:hAnsi="Times New Roman" w:cs="Times New Roman"/>
          <w:b/>
          <w:bCs/>
          <w:color w:val="333333"/>
          <w:sz w:val="26"/>
          <w:szCs w:val="26"/>
          <w:vertAlign w:val="superscript"/>
        </w:rPr>
        <w:t>-3</w:t>
      </w:r>
      <w:r w:rsidRPr="00230F5B">
        <w:rPr>
          <w:rFonts w:ascii="Times New Roman" w:hAnsi="Times New Roman" w:cs="Times New Roman"/>
          <w:color w:val="333333"/>
          <w:sz w:val="26"/>
          <w:szCs w:val="26"/>
        </w:rPr>
        <w:t xml:space="preserve">.11.2. </w:t>
      </w:r>
      <w:r w:rsidRPr="00230F5B">
        <w:rPr>
          <w:rFonts w:ascii="Times New Roman" w:hAnsi="Times New Roman" w:cs="Times New Roman"/>
          <w:color w:val="333333"/>
          <w:sz w:val="26"/>
          <w:szCs w:val="26"/>
          <w:lang w:val="uk-UA"/>
        </w:rPr>
        <w:t>статті 39 Податкового кодексу України, в</w:t>
      </w:r>
      <w:r w:rsidRPr="00230F5B">
        <w:rPr>
          <w:rFonts w:ascii="Times New Roman" w:hAnsi="Times New Roman" w:cs="Times New Roman"/>
          <w:color w:val="333333"/>
          <w:sz w:val="26"/>
          <w:szCs w:val="26"/>
        </w:rPr>
        <w:t>иконання вимог щодо інститутів спільного інвестування, які є підзвітними фінансовими установами, покладається</w:t>
      </w:r>
      <w:r w:rsidRPr="00230F5B">
        <w:rPr>
          <w:rFonts w:ascii="Times New Roman" w:hAnsi="Times New Roman" w:cs="Times New Roman"/>
          <w:color w:val="333333"/>
          <w:sz w:val="26"/>
          <w:szCs w:val="26"/>
          <w:lang w:val="uk-UA"/>
        </w:rPr>
        <w:t>, зокрема</w:t>
      </w:r>
      <w:r w:rsidRPr="00230F5B">
        <w:rPr>
          <w:rFonts w:ascii="Times New Roman" w:hAnsi="Times New Roman" w:cs="Times New Roman"/>
          <w:color w:val="333333"/>
          <w:sz w:val="26"/>
          <w:szCs w:val="26"/>
        </w:rPr>
        <w:t xml:space="preserve"> на:</w:t>
      </w:r>
    </w:p>
    <w:p w14:paraId="30BA6CDC" w14:textId="392F81DD" w:rsidR="00230F5B" w:rsidRPr="00230F5B" w:rsidRDefault="00230F5B" w:rsidP="00230F5B">
      <w:pPr>
        <w:pStyle w:val="rvps2"/>
        <w:spacing w:before="0" w:beforeAutospacing="0" w:after="150" w:afterAutospacing="0"/>
        <w:ind w:firstLine="450"/>
        <w:jc w:val="both"/>
        <w:rPr>
          <w:color w:val="333333"/>
          <w:sz w:val="26"/>
          <w:szCs w:val="26"/>
        </w:rPr>
      </w:pPr>
      <w:bookmarkStart w:id="0" w:name="n21473"/>
      <w:bookmarkEnd w:id="0"/>
      <w:r w:rsidRPr="00230F5B">
        <w:rPr>
          <w:color w:val="333333"/>
          <w:sz w:val="26"/>
          <w:szCs w:val="26"/>
          <w:lang w:val="uk-UA"/>
        </w:rPr>
        <w:t>-</w:t>
      </w:r>
      <w:r w:rsidRPr="00230F5B">
        <w:rPr>
          <w:color w:val="333333"/>
          <w:sz w:val="26"/>
          <w:szCs w:val="26"/>
        </w:rPr>
        <w:t xml:space="preserve"> депозитарні установи, які відповідно до законодавства про депозитарну діяльність ведуть рахунки у цінних паперах депонентів, на які зараховуються/переказуються цінні папери інститутів спільного інвестування, у частині застосування заходів належної комплексної перевірки та встановлення </w:t>
      </w:r>
    </w:p>
    <w:p w14:paraId="2B01EC56" w14:textId="043248E8" w:rsidR="00230F5B" w:rsidRPr="00230F5B" w:rsidRDefault="00230F5B" w:rsidP="00230F5B">
      <w:pPr>
        <w:pStyle w:val="rvps2"/>
        <w:spacing w:before="0" w:beforeAutospacing="0" w:after="150" w:afterAutospacing="0"/>
        <w:ind w:firstLine="450"/>
        <w:jc w:val="both"/>
        <w:rPr>
          <w:color w:val="333333"/>
          <w:sz w:val="26"/>
          <w:szCs w:val="26"/>
        </w:rPr>
      </w:pPr>
      <w:bookmarkStart w:id="1" w:name="n21476"/>
      <w:bookmarkEnd w:id="1"/>
      <w:r w:rsidRPr="00230F5B">
        <w:rPr>
          <w:color w:val="333333"/>
          <w:sz w:val="26"/>
          <w:szCs w:val="26"/>
          <w:lang w:val="uk-UA"/>
        </w:rPr>
        <w:t xml:space="preserve">Відповідно до норм підпункту </w:t>
      </w:r>
      <w:r w:rsidRPr="00230F5B">
        <w:rPr>
          <w:color w:val="333333"/>
          <w:sz w:val="26"/>
          <w:szCs w:val="26"/>
        </w:rPr>
        <w:t>39</w:t>
      </w:r>
      <w:r w:rsidRPr="00230F5B">
        <w:rPr>
          <w:rStyle w:val="rvts37"/>
          <w:b/>
          <w:bCs/>
          <w:color w:val="333333"/>
          <w:sz w:val="26"/>
          <w:szCs w:val="26"/>
          <w:vertAlign w:val="superscript"/>
        </w:rPr>
        <w:t>-3</w:t>
      </w:r>
      <w:r w:rsidRPr="00230F5B">
        <w:rPr>
          <w:color w:val="333333"/>
          <w:sz w:val="26"/>
          <w:szCs w:val="26"/>
        </w:rPr>
        <w:t>.11.3.</w:t>
      </w:r>
      <w:r w:rsidRPr="00230F5B">
        <w:rPr>
          <w:color w:val="333333"/>
          <w:sz w:val="26"/>
          <w:szCs w:val="26"/>
          <w:lang w:val="uk-UA"/>
        </w:rPr>
        <w:t xml:space="preserve"> статті 39</w:t>
      </w:r>
      <w:r w:rsidR="001A5B64" w:rsidRPr="001A5B64">
        <w:rPr>
          <w:color w:val="333333"/>
          <w:sz w:val="26"/>
          <w:szCs w:val="26"/>
        </w:rPr>
        <w:t xml:space="preserve"> </w:t>
      </w:r>
      <w:r w:rsidRPr="00230F5B">
        <w:rPr>
          <w:color w:val="333333"/>
          <w:sz w:val="26"/>
          <w:szCs w:val="26"/>
          <w:lang w:val="uk-UA"/>
        </w:rPr>
        <w:t>Податкового кодексу України,</w:t>
      </w:r>
      <w:r w:rsidRPr="00230F5B">
        <w:rPr>
          <w:color w:val="333333"/>
          <w:sz w:val="26"/>
          <w:szCs w:val="26"/>
        </w:rPr>
        <w:t xml:space="preserve"> </w:t>
      </w:r>
      <w:r w:rsidRPr="00230F5B">
        <w:rPr>
          <w:color w:val="333333"/>
          <w:sz w:val="26"/>
          <w:szCs w:val="26"/>
          <w:lang w:val="uk-UA"/>
        </w:rPr>
        <w:t>к</w:t>
      </w:r>
      <w:r w:rsidRPr="00230F5B">
        <w:rPr>
          <w:color w:val="333333"/>
          <w:sz w:val="26"/>
          <w:szCs w:val="26"/>
        </w:rPr>
        <w:t xml:space="preserve">ожна депозитарна установа, яка відкриває (веде) рахунок у цінних паперах депонента - інвестора інституту спільного інвестування, виконує обов’язки із здійснення належної комплексної перевірки цього рахунку та встановлює підзвітність рахунку. Депозитарна установа зобов’язана не пізніше 30 календарних днів після завершення кожного календарного півріччя надавати компанії з управління активами повідомлення про депонентів, які придбали цінні папери інститутів спільного інвестування, управління активами яких здійснює така компанія з управління активами, та повідомляти про зміни обставин, що впливають на визначення податкового статусу таких депонентів або їх контролюючих осіб. Формат та форма такого повідомлення встановлюються центральним органом виконавчої влади, що забезпечує формування та реалізує </w:t>
      </w:r>
      <w:r w:rsidRPr="00230F5B">
        <w:rPr>
          <w:color w:val="333333"/>
          <w:sz w:val="26"/>
          <w:szCs w:val="26"/>
        </w:rPr>
        <w:lastRenderedPageBreak/>
        <w:t>державну фінансову політику, за погодженням з Національною комісією з цінних паперів та фондового ринку.</w:t>
      </w:r>
    </w:p>
    <w:p w14:paraId="3EDEAFCC" w14:textId="77777777" w:rsidR="00230F5B" w:rsidRPr="00230F5B" w:rsidRDefault="00230F5B" w:rsidP="00230F5B">
      <w:pPr>
        <w:pStyle w:val="rvps2"/>
        <w:spacing w:before="0" w:beforeAutospacing="0" w:after="150" w:afterAutospacing="0"/>
        <w:ind w:firstLine="450"/>
        <w:jc w:val="both"/>
        <w:rPr>
          <w:color w:val="333333"/>
          <w:sz w:val="26"/>
          <w:szCs w:val="26"/>
        </w:rPr>
      </w:pPr>
      <w:bookmarkStart w:id="2" w:name="n21477"/>
      <w:bookmarkEnd w:id="2"/>
      <w:r w:rsidRPr="00230F5B">
        <w:rPr>
          <w:color w:val="333333"/>
          <w:sz w:val="26"/>
          <w:szCs w:val="26"/>
        </w:rPr>
        <w:t>На підставі інформації, отриманої від депозитарної установи, компанія з управління активами перевіряє правильність визначення підзвітності рахунків та включає інформацію про підзвітні рахунки до звіту про підзвітні рахунки. Для перевірки отриманих відомостей, а також для надання відповіді на запит контролюючого органу щодо поданого звіту про підзвітні рахунки компанія з управління активами має право запитувати, отримувати і використовувати документи, що підтверджують відомості, надані депозитарними установами, а депозитарні установи зобов’язані надавати копії підтверджуючих документів протягом 10 календарних днів з дня отримання запиту від компанії з управління активами.</w:t>
      </w:r>
    </w:p>
    <w:p w14:paraId="000B0672" w14:textId="77777777" w:rsidR="00230F5B" w:rsidRPr="00230F5B" w:rsidRDefault="00230F5B" w:rsidP="00230F5B">
      <w:pPr>
        <w:pStyle w:val="rvps2"/>
        <w:spacing w:before="0" w:beforeAutospacing="0" w:after="150" w:afterAutospacing="0"/>
        <w:ind w:firstLine="450"/>
        <w:jc w:val="both"/>
        <w:rPr>
          <w:color w:val="333333"/>
          <w:sz w:val="26"/>
          <w:szCs w:val="26"/>
        </w:rPr>
      </w:pPr>
      <w:bookmarkStart w:id="3" w:name="n21478"/>
      <w:bookmarkEnd w:id="3"/>
      <w:r w:rsidRPr="00230F5B">
        <w:rPr>
          <w:color w:val="333333"/>
          <w:sz w:val="26"/>
          <w:szCs w:val="26"/>
        </w:rPr>
        <w:t>Депозитарна установа несе відповідальність за порушення вимог цієї статті у частині здійснення належної комплексної перевірки та визначення підзвітності рахунку в цінних паперах, а також за повноту та своєчасність надання інформації компанії з управління активами, але не несе відповідальність за включення інформації про цей рахунок до звіту про підзвітні рахунки.</w:t>
      </w:r>
    </w:p>
    <w:p w14:paraId="2889B49A" w14:textId="00B3FCE8" w:rsidR="001A5B64" w:rsidRDefault="001A5B64" w:rsidP="00230F5B">
      <w:pPr>
        <w:pStyle w:val="rvps2"/>
        <w:spacing w:before="0" w:beforeAutospacing="0" w:after="150" w:afterAutospacing="0"/>
        <w:ind w:firstLine="450"/>
        <w:jc w:val="both"/>
        <w:rPr>
          <w:color w:val="333333"/>
          <w:sz w:val="26"/>
          <w:szCs w:val="26"/>
          <w:lang w:val="uk-UA"/>
        </w:rPr>
      </w:pPr>
      <w:bookmarkStart w:id="4" w:name="n21479"/>
      <w:bookmarkEnd w:id="4"/>
      <w:r>
        <w:rPr>
          <w:color w:val="333333"/>
          <w:sz w:val="26"/>
          <w:szCs w:val="26"/>
          <w:lang w:val="uk-UA"/>
        </w:rPr>
        <w:t>З 1 липня 2023 року, депозитарні установи, відповідно до вимог норм Податкового кодексу України, проводять н</w:t>
      </w:r>
      <w:r w:rsidRPr="001A5B64">
        <w:rPr>
          <w:color w:val="333333"/>
          <w:sz w:val="26"/>
          <w:szCs w:val="26"/>
          <w:lang w:val="uk-UA"/>
        </w:rPr>
        <w:t>алежн</w:t>
      </w:r>
      <w:r>
        <w:rPr>
          <w:color w:val="333333"/>
          <w:sz w:val="26"/>
          <w:szCs w:val="26"/>
          <w:lang w:val="uk-UA"/>
        </w:rPr>
        <w:t>у</w:t>
      </w:r>
      <w:r w:rsidRPr="001A5B64">
        <w:rPr>
          <w:color w:val="333333"/>
          <w:sz w:val="26"/>
          <w:szCs w:val="26"/>
          <w:lang w:val="uk-UA"/>
        </w:rPr>
        <w:t xml:space="preserve"> комплексн</w:t>
      </w:r>
      <w:r>
        <w:rPr>
          <w:color w:val="333333"/>
          <w:sz w:val="26"/>
          <w:szCs w:val="26"/>
          <w:lang w:val="uk-UA"/>
        </w:rPr>
        <w:t>у</w:t>
      </w:r>
      <w:r w:rsidRPr="001A5B64">
        <w:rPr>
          <w:color w:val="333333"/>
          <w:sz w:val="26"/>
          <w:szCs w:val="26"/>
          <w:lang w:val="uk-UA"/>
        </w:rPr>
        <w:t xml:space="preserve"> перевірк</w:t>
      </w:r>
      <w:r>
        <w:rPr>
          <w:color w:val="333333"/>
          <w:sz w:val="26"/>
          <w:szCs w:val="26"/>
          <w:lang w:val="uk-UA"/>
        </w:rPr>
        <w:t>у</w:t>
      </w:r>
      <w:r w:rsidRPr="001A5B64">
        <w:rPr>
          <w:color w:val="333333"/>
          <w:sz w:val="26"/>
          <w:szCs w:val="26"/>
          <w:lang w:val="uk-UA"/>
        </w:rPr>
        <w:t xml:space="preserve"> фінансових рахунків</w:t>
      </w:r>
      <w:r>
        <w:rPr>
          <w:color w:val="333333"/>
          <w:sz w:val="26"/>
          <w:szCs w:val="26"/>
          <w:lang w:val="uk-UA"/>
        </w:rPr>
        <w:t xml:space="preserve"> з метою виявлення підзвітних рахунків. </w:t>
      </w:r>
    </w:p>
    <w:p w14:paraId="7741543C" w14:textId="001CA039" w:rsidR="001A5B64" w:rsidRDefault="001A5B64" w:rsidP="00230F5B">
      <w:pPr>
        <w:pStyle w:val="rvps2"/>
        <w:spacing w:before="0" w:beforeAutospacing="0" w:after="150" w:afterAutospacing="0"/>
        <w:ind w:firstLine="450"/>
        <w:jc w:val="both"/>
        <w:rPr>
          <w:color w:val="333333"/>
          <w:sz w:val="26"/>
          <w:szCs w:val="26"/>
          <w:lang w:val="uk-UA"/>
        </w:rPr>
      </w:pPr>
      <w:r>
        <w:rPr>
          <w:color w:val="333333"/>
          <w:sz w:val="26"/>
          <w:szCs w:val="26"/>
          <w:lang w:val="uk-UA"/>
        </w:rPr>
        <w:t xml:space="preserve">До 30 січня 2024 року включно, на депозитарні установи покладено </w:t>
      </w:r>
      <w:proofErr w:type="spellStart"/>
      <w:r>
        <w:rPr>
          <w:color w:val="333333"/>
          <w:sz w:val="26"/>
          <w:szCs w:val="26"/>
          <w:lang w:val="uk-UA"/>
        </w:rPr>
        <w:t>обов</w:t>
      </w:r>
      <w:proofErr w:type="spellEnd"/>
      <w:r w:rsidRPr="001A5B64">
        <w:rPr>
          <w:color w:val="333333"/>
          <w:sz w:val="26"/>
          <w:szCs w:val="26"/>
          <w:lang w:val="ru-RU"/>
        </w:rPr>
        <w:t>’</w:t>
      </w:r>
      <w:proofErr w:type="spellStart"/>
      <w:r>
        <w:rPr>
          <w:color w:val="333333"/>
          <w:sz w:val="26"/>
          <w:szCs w:val="26"/>
          <w:lang w:val="uk-UA"/>
        </w:rPr>
        <w:t>язок</w:t>
      </w:r>
      <w:proofErr w:type="spellEnd"/>
      <w:r>
        <w:rPr>
          <w:color w:val="333333"/>
          <w:sz w:val="26"/>
          <w:szCs w:val="26"/>
          <w:lang w:val="uk-UA"/>
        </w:rPr>
        <w:t xml:space="preserve"> </w:t>
      </w:r>
      <w:r w:rsidRPr="00230F5B">
        <w:rPr>
          <w:color w:val="333333"/>
          <w:sz w:val="26"/>
          <w:szCs w:val="26"/>
        </w:rPr>
        <w:t>надавати компані</w:t>
      </w:r>
      <w:r w:rsidR="00DE745B">
        <w:rPr>
          <w:color w:val="333333"/>
          <w:sz w:val="26"/>
          <w:szCs w:val="26"/>
          <w:lang w:val="uk-UA"/>
        </w:rPr>
        <w:t>ям</w:t>
      </w:r>
      <w:r w:rsidRPr="00230F5B">
        <w:rPr>
          <w:color w:val="333333"/>
          <w:sz w:val="26"/>
          <w:szCs w:val="26"/>
        </w:rPr>
        <w:t xml:space="preserve"> з управління активами повідомлення про депонентів, які придбали цінні папери інститутів спільного інвестування</w:t>
      </w:r>
      <w:r w:rsidR="00DE745B">
        <w:rPr>
          <w:color w:val="333333"/>
          <w:sz w:val="26"/>
          <w:szCs w:val="26"/>
          <w:lang w:val="uk-UA"/>
        </w:rPr>
        <w:t xml:space="preserve">, </w:t>
      </w:r>
      <w:r w:rsidRPr="00230F5B">
        <w:rPr>
          <w:color w:val="333333"/>
          <w:sz w:val="26"/>
          <w:szCs w:val="26"/>
        </w:rPr>
        <w:t>та повідомляти про зміни обставин, що впливають на визначення податкового статусу таких депонентів або їх контролюючих осіб</w:t>
      </w:r>
      <w:r>
        <w:rPr>
          <w:color w:val="333333"/>
          <w:sz w:val="26"/>
          <w:szCs w:val="26"/>
          <w:lang w:val="uk-UA"/>
        </w:rPr>
        <w:t xml:space="preserve">. </w:t>
      </w:r>
    </w:p>
    <w:p w14:paraId="6BD86286" w14:textId="305FB0D8" w:rsidR="001A5B64" w:rsidRDefault="001A5B64" w:rsidP="00230F5B">
      <w:pPr>
        <w:pStyle w:val="rvps2"/>
        <w:spacing w:before="0" w:beforeAutospacing="0" w:after="150" w:afterAutospacing="0"/>
        <w:ind w:firstLine="450"/>
        <w:jc w:val="both"/>
        <w:rPr>
          <w:color w:val="333333"/>
          <w:sz w:val="26"/>
          <w:szCs w:val="26"/>
          <w:lang w:val="uk-UA"/>
        </w:rPr>
      </w:pPr>
      <w:r>
        <w:rPr>
          <w:color w:val="333333"/>
          <w:sz w:val="26"/>
          <w:szCs w:val="26"/>
          <w:lang w:val="uk-UA"/>
        </w:rPr>
        <w:t xml:space="preserve">Станом на 19 грудня 2023 року відсутній нормативно-правовий акт щодо встановлення механізму передачі депозитарними установами </w:t>
      </w:r>
      <w:r w:rsidR="00DE745B">
        <w:rPr>
          <w:color w:val="333333"/>
          <w:sz w:val="26"/>
          <w:szCs w:val="26"/>
          <w:lang w:val="uk-UA"/>
        </w:rPr>
        <w:t>вищезазначеного</w:t>
      </w:r>
      <w:r>
        <w:rPr>
          <w:color w:val="333333"/>
          <w:sz w:val="26"/>
          <w:szCs w:val="26"/>
          <w:lang w:val="uk-UA"/>
        </w:rPr>
        <w:t xml:space="preserve"> повідомлення компаніям з управління активами. </w:t>
      </w:r>
    </w:p>
    <w:p w14:paraId="21518B97" w14:textId="35E56BCC" w:rsidR="00DE745B" w:rsidRDefault="001A5B64" w:rsidP="00DE745B">
      <w:pPr>
        <w:pStyle w:val="rvps2"/>
        <w:spacing w:before="0" w:beforeAutospacing="0" w:after="150" w:afterAutospacing="0"/>
        <w:ind w:firstLine="450"/>
        <w:jc w:val="both"/>
        <w:rPr>
          <w:color w:val="333333"/>
          <w:sz w:val="26"/>
          <w:szCs w:val="26"/>
          <w:lang w:val="uk-UA"/>
        </w:rPr>
      </w:pPr>
      <w:r>
        <w:rPr>
          <w:color w:val="333333"/>
          <w:sz w:val="26"/>
          <w:szCs w:val="26"/>
          <w:lang w:val="uk-UA"/>
        </w:rPr>
        <w:t xml:space="preserve">У зв’язку із зазначеним, </w:t>
      </w:r>
      <w:r w:rsidRPr="001A5B64">
        <w:rPr>
          <w:b/>
          <w:bCs/>
          <w:color w:val="333333"/>
          <w:sz w:val="26"/>
          <w:szCs w:val="26"/>
          <w:lang w:val="uk-UA"/>
        </w:rPr>
        <w:t>просимо відтермінувати до наступного півріччя</w:t>
      </w:r>
      <w:r>
        <w:rPr>
          <w:color w:val="333333"/>
          <w:sz w:val="26"/>
          <w:szCs w:val="26"/>
          <w:lang w:val="uk-UA"/>
        </w:rPr>
        <w:t>, надання депозитарними установами повідомлення п</w:t>
      </w:r>
      <w:r w:rsidRPr="00230F5B">
        <w:rPr>
          <w:color w:val="333333"/>
          <w:sz w:val="26"/>
          <w:szCs w:val="26"/>
        </w:rPr>
        <w:t>ро депонентів, які придбали цінні папери інститутів спільного інвестування</w:t>
      </w:r>
      <w:r>
        <w:rPr>
          <w:color w:val="333333"/>
          <w:sz w:val="26"/>
          <w:szCs w:val="26"/>
          <w:lang w:val="uk-UA"/>
        </w:rPr>
        <w:t xml:space="preserve">, компаніям з управління активами, через відсутність нормативного акту, що регулюватиме механізм такої передачі та відсутності технічного забезпечення для її реалізації. </w:t>
      </w:r>
      <w:r w:rsidR="00DE745B">
        <w:rPr>
          <w:color w:val="333333"/>
          <w:sz w:val="26"/>
          <w:szCs w:val="26"/>
          <w:lang w:val="uk-UA"/>
        </w:rPr>
        <w:t xml:space="preserve">Також, існує необхідність технічної апробації програмних продуктів, які забезпечуватимуть передання повідомлень депозитарними установами компаніям з управління активами в тестовому режимі. </w:t>
      </w:r>
    </w:p>
    <w:p w14:paraId="7CFDCA2E" w14:textId="77777777" w:rsidR="00DE745B" w:rsidRPr="006912F7" w:rsidRDefault="00DE745B" w:rsidP="00DE745B">
      <w:pPr>
        <w:spacing w:line="304" w:lineRule="auto"/>
        <w:ind w:firstLine="520"/>
        <w:jc w:val="both"/>
        <w:rPr>
          <w:rFonts w:ascii="Times New Roman" w:hAnsi="Times New Roman" w:cs="Times New Roman"/>
          <w:sz w:val="26"/>
          <w:szCs w:val="26"/>
          <w:lang w:val="uk-UA"/>
        </w:rPr>
      </w:pPr>
      <w:r w:rsidRPr="006912F7">
        <w:rPr>
          <w:rFonts w:ascii="Times New Roman" w:eastAsia="Times New Roman" w:hAnsi="Times New Roman" w:cs="Times New Roman"/>
          <w:sz w:val="26"/>
          <w:szCs w:val="26"/>
        </w:rPr>
        <w:t>Заздалегідь вдячні за увагу висвітленому питанню</w:t>
      </w:r>
      <w:r w:rsidRPr="006912F7">
        <w:rPr>
          <w:rFonts w:ascii="Times New Roman" w:eastAsia="Times New Roman" w:hAnsi="Times New Roman" w:cs="Times New Roman"/>
          <w:sz w:val="26"/>
          <w:szCs w:val="26"/>
          <w:lang w:val="uk-UA"/>
        </w:rPr>
        <w:t>!</w:t>
      </w:r>
    </w:p>
    <w:p w14:paraId="2F423CA6" w14:textId="77777777" w:rsidR="00DE745B" w:rsidRPr="00C90F4C" w:rsidRDefault="00DE745B" w:rsidP="00DE745B">
      <w:pPr>
        <w:spacing w:line="288" w:lineRule="auto"/>
        <w:jc w:val="both"/>
        <w:rPr>
          <w:rFonts w:ascii="Times New Roman" w:hAnsi="Times New Roman" w:cs="Times New Roman"/>
          <w:sz w:val="26"/>
          <w:szCs w:val="26"/>
        </w:rPr>
      </w:pPr>
      <w:r w:rsidRPr="00C90F4C">
        <w:rPr>
          <w:rFonts w:ascii="Times New Roman" w:hAnsi="Times New Roman" w:cs="Times New Roman"/>
          <w:sz w:val="26"/>
          <w:szCs w:val="26"/>
        </w:rPr>
        <w:t xml:space="preserve"> </w:t>
      </w:r>
    </w:p>
    <w:p w14:paraId="30E68265" w14:textId="55F7F557" w:rsidR="00DE745B" w:rsidRPr="00DE745B" w:rsidRDefault="00DE745B" w:rsidP="00DE745B">
      <w:pPr>
        <w:spacing w:line="288" w:lineRule="auto"/>
        <w:ind w:left="640"/>
        <w:jc w:val="both"/>
        <w:rPr>
          <w:rFonts w:ascii="Times New Roman" w:hAnsi="Times New Roman" w:cs="Times New Roman"/>
          <w:sz w:val="26"/>
          <w:szCs w:val="26"/>
        </w:rPr>
      </w:pPr>
      <w:r w:rsidRPr="006912F7">
        <w:rPr>
          <w:rFonts w:ascii="Times New Roman" w:hAnsi="Times New Roman" w:cs="Times New Roman"/>
          <w:sz w:val="28"/>
          <w:szCs w:val="28"/>
        </w:rPr>
        <w:t xml:space="preserve"> </w:t>
      </w:r>
    </w:p>
    <w:p w14:paraId="281DA575" w14:textId="55070419" w:rsidR="00DE745B" w:rsidRPr="00DE745B" w:rsidRDefault="00DE745B" w:rsidP="00DE745B">
      <w:pPr>
        <w:spacing w:line="288" w:lineRule="auto"/>
        <w:ind w:left="640"/>
        <w:jc w:val="both"/>
        <w:rPr>
          <w:rFonts w:ascii="Times New Roman" w:eastAsia="Times New Roman" w:hAnsi="Times New Roman" w:cs="Times New Roman"/>
          <w:color w:val="333333"/>
          <w:sz w:val="28"/>
          <w:szCs w:val="28"/>
        </w:rPr>
      </w:pPr>
      <w:r w:rsidRPr="006912F7">
        <w:rPr>
          <w:rFonts w:ascii="Times New Roman" w:eastAsia="Times New Roman" w:hAnsi="Times New Roman" w:cs="Times New Roman"/>
          <w:color w:val="333333"/>
          <w:sz w:val="28"/>
          <w:szCs w:val="28"/>
        </w:rPr>
        <w:t>З повагою</w:t>
      </w:r>
    </w:p>
    <w:p w14:paraId="665C5EF6" w14:textId="12634669" w:rsidR="001A5B64" w:rsidRPr="00862C9A" w:rsidRDefault="00DE745B" w:rsidP="00862C9A">
      <w:pPr>
        <w:spacing w:line="288" w:lineRule="auto"/>
        <w:ind w:left="640"/>
        <w:jc w:val="both"/>
        <w:rPr>
          <w:rFonts w:ascii="Times New Roman" w:eastAsia="Times New Roman" w:hAnsi="Times New Roman" w:cs="Times New Roman"/>
          <w:b/>
          <w:color w:val="333333"/>
          <w:sz w:val="28"/>
          <w:szCs w:val="28"/>
          <w:lang w:val="uk-UA"/>
        </w:rPr>
      </w:pPr>
      <w:r w:rsidRPr="006912F7">
        <w:rPr>
          <w:rFonts w:ascii="Times New Roman" w:eastAsia="Times New Roman" w:hAnsi="Times New Roman" w:cs="Times New Roman"/>
          <w:b/>
          <w:color w:val="333333"/>
          <w:sz w:val="28"/>
          <w:szCs w:val="28"/>
        </w:rPr>
        <w:t>Президент ПАРД</w:t>
      </w:r>
      <w:r w:rsidRPr="006912F7">
        <w:rPr>
          <w:rFonts w:ascii="Times New Roman" w:hAnsi="Times New Roman" w:cs="Times New Roman"/>
          <w:sz w:val="28"/>
          <w:szCs w:val="28"/>
        </w:rPr>
        <w:t xml:space="preserve">​​​​​​​   </w:t>
      </w:r>
      <w:r w:rsidRPr="006912F7">
        <w:rPr>
          <w:rFonts w:ascii="Times New Roman" w:hAnsi="Times New Roman" w:cs="Times New Roman"/>
          <w:sz w:val="28"/>
          <w:szCs w:val="28"/>
          <w:lang w:val="uk-UA"/>
        </w:rPr>
        <w:t xml:space="preserve">              </w:t>
      </w:r>
      <w:r w:rsidRPr="006912F7">
        <w:rPr>
          <w:noProof/>
          <w:sz w:val="28"/>
          <w:szCs w:val="28"/>
        </w:rPr>
        <w:drawing>
          <wp:inline distT="0" distB="0" distL="0" distR="0" wp14:anchorId="1C0E0D93" wp14:editId="622B87E2">
            <wp:extent cx="1294754" cy="300147"/>
            <wp:effectExtent l="0" t="0" r="1270" b="5080"/>
            <wp:docPr id="2" name="Рисунок 2" descr="ttps://lh4.googleusercontent.com/Q9LCn_WlXpTUXkiv9WSWmLMfD0KKTYqkxrhWB-TCWEE-GJxtGXPKm9ou_2kPQYXmUHfetQ64sfFZ9l6Uf1RTgOb-0qqYGp7NJxwyjTGaGFCi10VLXKOGexFIjSNhNeZUOnbvo0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ttps://lh4.googleusercontent.com/Q9LCn_WlXpTUXkiv9WSWmLMfD0KKTYqkxrhWB-TCWEE-GJxtGXPKm9ou_2kPQYXmUHfetQ64sfFZ9l6Uf1RTgOb-0qqYGp7NJxwyjTGaGFCi10VLXKOGexFIjSNhNeZUOnbvo0c"/>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320634" cy="306147"/>
                    </a:xfrm>
                    <a:prstGeom prst="rect">
                      <a:avLst/>
                    </a:prstGeom>
                    <a:noFill/>
                    <a:ln>
                      <a:noFill/>
                    </a:ln>
                  </pic:spPr>
                </pic:pic>
              </a:graphicData>
            </a:graphic>
          </wp:inline>
        </w:drawing>
      </w:r>
      <w:r w:rsidRPr="006912F7">
        <w:rPr>
          <w:rFonts w:ascii="Times New Roman" w:hAnsi="Times New Roman" w:cs="Times New Roman"/>
          <w:sz w:val="28"/>
          <w:szCs w:val="28"/>
          <w:lang w:val="uk-UA"/>
        </w:rPr>
        <w:t xml:space="preserve">                  </w:t>
      </w:r>
      <w:r w:rsidRPr="006912F7">
        <w:rPr>
          <w:rFonts w:ascii="Times New Roman" w:hAnsi="Times New Roman" w:cs="Times New Roman"/>
          <w:sz w:val="28"/>
          <w:szCs w:val="28"/>
        </w:rPr>
        <w:t xml:space="preserve">  </w:t>
      </w:r>
      <w:r w:rsidRPr="006912F7">
        <w:rPr>
          <w:rFonts w:ascii="Times New Roman" w:eastAsia="Times New Roman" w:hAnsi="Times New Roman" w:cs="Times New Roman"/>
          <w:b/>
          <w:color w:val="333333"/>
          <w:sz w:val="28"/>
          <w:szCs w:val="28"/>
        </w:rPr>
        <w:t>О.М. Ки</w:t>
      </w:r>
      <w:r w:rsidR="00862C9A">
        <w:rPr>
          <w:rFonts w:ascii="Times New Roman" w:eastAsia="Times New Roman" w:hAnsi="Times New Roman" w:cs="Times New Roman"/>
          <w:b/>
          <w:color w:val="333333"/>
          <w:sz w:val="28"/>
          <w:szCs w:val="28"/>
          <w:lang w:val="uk-UA"/>
        </w:rPr>
        <w:t>й</w:t>
      </w:r>
    </w:p>
    <w:sectPr w:rsidR="001A5B64" w:rsidRPr="00862C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F5B"/>
    <w:rsid w:val="00184AAF"/>
    <w:rsid w:val="001A5B64"/>
    <w:rsid w:val="00230F5B"/>
    <w:rsid w:val="00862C9A"/>
    <w:rsid w:val="00DE745B"/>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C32E5"/>
  <w15:chartTrackingRefBased/>
  <w15:docId w15:val="{1DCC762C-295A-1947-AA43-4F5215CD9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230F5B"/>
    <w:pPr>
      <w:spacing w:before="100" w:beforeAutospacing="1" w:after="100" w:afterAutospacing="1"/>
    </w:pPr>
    <w:rPr>
      <w:rFonts w:ascii="Times New Roman" w:eastAsia="Times New Roman" w:hAnsi="Times New Roman" w:cs="Times New Roman"/>
      <w:kern w:val="0"/>
      <w:lang w:eastAsia="ru-RU"/>
      <w14:ligatures w14:val="none"/>
    </w:rPr>
  </w:style>
  <w:style w:type="character" w:customStyle="1" w:styleId="rvts37">
    <w:name w:val="rvts37"/>
    <w:basedOn w:val="a0"/>
    <w:rsid w:val="00230F5B"/>
  </w:style>
  <w:style w:type="character" w:customStyle="1" w:styleId="apple-converted-space">
    <w:name w:val="apple-converted-space"/>
    <w:basedOn w:val="a0"/>
    <w:rsid w:val="00230F5B"/>
  </w:style>
  <w:style w:type="character" w:styleId="a3">
    <w:name w:val="Hyperlink"/>
    <w:basedOn w:val="a0"/>
    <w:uiPriority w:val="99"/>
    <w:semiHidden/>
    <w:unhideWhenUsed/>
    <w:rsid w:val="00230F5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0017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765</Words>
  <Characters>4361</Characters>
  <Application>Microsoft Office Word</Application>
  <DocSecurity>0</DocSecurity>
  <Lines>36</Lines>
  <Paragraphs>10</Paragraphs>
  <ScaleCrop>false</ScaleCrop>
  <Company/>
  <LinksUpToDate>false</LinksUpToDate>
  <CharactersWithSpaces>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Павел Герасимюк</dc:creator>
  <cp:keywords/>
  <dc:description/>
  <cp:lastModifiedBy>y.zabolotnya</cp:lastModifiedBy>
  <cp:revision>2</cp:revision>
  <dcterms:created xsi:type="dcterms:W3CDTF">2023-12-21T10:54:00Z</dcterms:created>
  <dcterms:modified xsi:type="dcterms:W3CDTF">2023-12-21T10:54:00Z</dcterms:modified>
</cp:coreProperties>
</file>