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9B2CC" w14:textId="77777777" w:rsidR="007E4272" w:rsidRPr="00FC3262" w:rsidRDefault="007E4272" w:rsidP="0069769F">
      <w:pPr>
        <w:jc w:val="center"/>
        <w:rPr>
          <w:rFonts w:ascii="Times New Roman" w:hAnsi="Times New Roman" w:cs="Times New Roman"/>
          <w:b/>
          <w:color w:val="000000" w:themeColor="text1"/>
          <w:sz w:val="24"/>
          <w:szCs w:val="24"/>
        </w:rPr>
      </w:pPr>
      <w:r w:rsidRPr="00FC3262">
        <w:rPr>
          <w:rFonts w:ascii="Times New Roman" w:hAnsi="Times New Roman" w:cs="Times New Roman"/>
          <w:b/>
          <w:color w:val="000000" w:themeColor="text1"/>
          <w:sz w:val="24"/>
          <w:szCs w:val="24"/>
        </w:rPr>
        <w:t>Порівняльна таблиця</w:t>
      </w:r>
    </w:p>
    <w:p w14:paraId="5DFD2CBA" w14:textId="77777777" w:rsidR="00A14ED3" w:rsidRPr="00FC3262" w:rsidRDefault="007E4272" w:rsidP="0069769F">
      <w:pPr>
        <w:jc w:val="center"/>
        <w:rPr>
          <w:rFonts w:ascii="Times New Roman" w:hAnsi="Times New Roman" w:cs="Times New Roman"/>
          <w:b/>
          <w:color w:val="000000" w:themeColor="text1"/>
          <w:sz w:val="24"/>
          <w:szCs w:val="24"/>
        </w:rPr>
      </w:pPr>
      <w:r w:rsidRPr="00FC3262">
        <w:rPr>
          <w:rFonts w:ascii="Times New Roman" w:hAnsi="Times New Roman" w:cs="Times New Roman"/>
          <w:b/>
          <w:color w:val="000000" w:themeColor="text1"/>
          <w:sz w:val="24"/>
          <w:szCs w:val="24"/>
        </w:rPr>
        <w:t>до проекту рішення «</w:t>
      </w:r>
      <w:r w:rsidR="009E7886">
        <w:rPr>
          <w:rFonts w:ascii="Times New Roman" w:hAnsi="Times New Roman" w:cs="Times New Roman"/>
          <w:b/>
          <w:color w:val="000000" w:themeColor="text1"/>
          <w:sz w:val="24"/>
          <w:szCs w:val="24"/>
        </w:rPr>
        <w:t xml:space="preserve">Про внесення змін до </w:t>
      </w:r>
      <w:r w:rsidR="009E7886" w:rsidRPr="00E60503">
        <w:rPr>
          <w:rFonts w:ascii="Times New Roman" w:hAnsi="Times New Roman" w:cs="Times New Roman"/>
          <w:b/>
          <w:color w:val="000000" w:themeColor="text1"/>
          <w:sz w:val="24"/>
          <w:szCs w:val="24"/>
        </w:rPr>
        <w:t xml:space="preserve">Положення про порядок складання та подання </w:t>
      </w:r>
      <w:r w:rsidR="009E7886" w:rsidRPr="009E7886">
        <w:rPr>
          <w:rFonts w:ascii="Times New Roman" w:hAnsi="Times New Roman" w:cs="Times New Roman"/>
          <w:b/>
          <w:color w:val="000000" w:themeColor="text1"/>
          <w:sz w:val="24"/>
          <w:szCs w:val="24"/>
        </w:rPr>
        <w:t>адміністративних</w:t>
      </w:r>
      <w:r w:rsidR="009E7886" w:rsidRPr="00E60503">
        <w:rPr>
          <w:rFonts w:ascii="Times New Roman" w:hAnsi="Times New Roman" w:cs="Times New Roman"/>
          <w:b/>
          <w:color w:val="000000" w:themeColor="text1"/>
          <w:sz w:val="24"/>
          <w:szCs w:val="24"/>
        </w:rPr>
        <w:t xml:space="preserve"> даних щодо діяльності торговців цінними паперами до Національної комісії з цінних паперів та фондового ринку</w:t>
      </w:r>
      <w:r w:rsidRPr="00FC3262">
        <w:rPr>
          <w:rFonts w:ascii="Times New Roman" w:hAnsi="Times New Roman" w:cs="Times New Roman"/>
          <w:b/>
          <w:color w:val="000000" w:themeColor="text1"/>
          <w:sz w:val="24"/>
          <w:szCs w:val="24"/>
        </w:rPr>
        <w:t>»</w:t>
      </w:r>
    </w:p>
    <w:p w14:paraId="54A9B5A2" w14:textId="77777777" w:rsidR="007E4272" w:rsidRPr="00FC3262" w:rsidRDefault="007E4272" w:rsidP="007E4272">
      <w:pPr>
        <w:rPr>
          <w:rFonts w:ascii="Times New Roman" w:hAnsi="Times New Roman" w:cs="Times New Roman"/>
          <w:b/>
          <w:color w:val="000000" w:themeColor="text1"/>
        </w:rPr>
      </w:pPr>
    </w:p>
    <w:tbl>
      <w:tblPr>
        <w:tblStyle w:val="a3"/>
        <w:tblW w:w="0" w:type="auto"/>
        <w:tblLook w:val="04A0" w:firstRow="1" w:lastRow="0" w:firstColumn="1" w:lastColumn="0" w:noHBand="0" w:noVBand="1"/>
      </w:tblPr>
      <w:tblGrid>
        <w:gridCol w:w="5402"/>
        <w:gridCol w:w="4324"/>
        <w:gridCol w:w="5402"/>
      </w:tblGrid>
      <w:tr w:rsidR="00366E01" w:rsidRPr="00FC3262" w14:paraId="0EA7BF43" w14:textId="77777777" w:rsidTr="00366E01">
        <w:tc>
          <w:tcPr>
            <w:tcW w:w="5402" w:type="dxa"/>
          </w:tcPr>
          <w:p w14:paraId="0DA9EE6F" w14:textId="77777777" w:rsidR="00366E01" w:rsidRPr="00E60503" w:rsidRDefault="00366E01" w:rsidP="00CE7A53">
            <w:pPr>
              <w:jc w:val="center"/>
              <w:rPr>
                <w:rFonts w:ascii="Times New Roman" w:hAnsi="Times New Roman" w:cs="Times New Roman"/>
                <w:b/>
                <w:color w:val="000000" w:themeColor="text1"/>
                <w:sz w:val="24"/>
                <w:szCs w:val="24"/>
              </w:rPr>
            </w:pPr>
            <w:r w:rsidRPr="00E60503">
              <w:rPr>
                <w:rFonts w:ascii="Times New Roman" w:hAnsi="Times New Roman" w:cs="Times New Roman"/>
                <w:b/>
                <w:color w:val="000000" w:themeColor="text1"/>
                <w:sz w:val="24"/>
                <w:szCs w:val="24"/>
              </w:rPr>
              <w:t>Зміст положення (норми) чинного законодавства</w:t>
            </w:r>
          </w:p>
        </w:tc>
        <w:tc>
          <w:tcPr>
            <w:tcW w:w="4324" w:type="dxa"/>
          </w:tcPr>
          <w:p w14:paraId="7DECB233" w14:textId="4BF8EC54" w:rsidR="00366E01" w:rsidRPr="00E60503" w:rsidRDefault="00366E01" w:rsidP="00CE7A53">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зміни</w:t>
            </w:r>
          </w:p>
        </w:tc>
        <w:tc>
          <w:tcPr>
            <w:tcW w:w="5402" w:type="dxa"/>
          </w:tcPr>
          <w:p w14:paraId="4B2CBEFD" w14:textId="6F49D13B" w:rsidR="00366E01" w:rsidRPr="00E60503" w:rsidRDefault="00366E01" w:rsidP="00CE7A53">
            <w:pPr>
              <w:jc w:val="center"/>
              <w:rPr>
                <w:rFonts w:ascii="Times New Roman" w:hAnsi="Times New Roman" w:cs="Times New Roman"/>
                <w:b/>
                <w:color w:val="000000" w:themeColor="text1"/>
                <w:sz w:val="24"/>
                <w:szCs w:val="24"/>
              </w:rPr>
            </w:pPr>
            <w:r w:rsidRPr="00E60503">
              <w:rPr>
                <w:rFonts w:ascii="Times New Roman" w:hAnsi="Times New Roman" w:cs="Times New Roman"/>
                <w:b/>
                <w:color w:val="000000" w:themeColor="text1"/>
                <w:sz w:val="24"/>
                <w:szCs w:val="24"/>
              </w:rPr>
              <w:t>Зміст положення (норми) проекту акта</w:t>
            </w:r>
          </w:p>
        </w:tc>
      </w:tr>
      <w:tr w:rsidR="00366E01" w:rsidRPr="00003163" w14:paraId="11867CCB" w14:textId="77777777" w:rsidTr="00366E01">
        <w:trPr>
          <w:trHeight w:val="1773"/>
        </w:trPr>
        <w:tc>
          <w:tcPr>
            <w:tcW w:w="5402" w:type="dxa"/>
          </w:tcPr>
          <w:p w14:paraId="54612E87" w14:textId="77777777" w:rsidR="00366E01" w:rsidRPr="00003163" w:rsidRDefault="00366E01" w:rsidP="008E3538">
            <w:pPr>
              <w:jc w:val="both"/>
              <w:rPr>
                <w:rFonts w:ascii="Times New Roman" w:hAnsi="Times New Roman" w:cs="Times New Roman"/>
                <w:bCs/>
                <w:color w:val="000000" w:themeColor="text1"/>
              </w:rPr>
            </w:pPr>
            <w:r w:rsidRPr="00003163">
              <w:rPr>
                <w:rFonts w:ascii="Times New Roman" w:hAnsi="Times New Roman" w:cs="Times New Roman"/>
                <w:bCs/>
                <w:color w:val="000000" w:themeColor="text1"/>
              </w:rPr>
              <w:t xml:space="preserve">Рішення «Про затвердження Положення про порядок складання та подання адміністративних даних щодо діяльності торговців цінними паперами до Національної комісії з цінних паперів та фондового ринку», затверджене рішенням НКЦПФР від 25.09.2012  № 1283, зареєстроване в МЮУ 16.10.2012 р за № 1737/22049 (зі змінами).                                                                                                                                                                                                                                                                                                                                                                         </w:t>
            </w:r>
          </w:p>
          <w:p w14:paraId="2F42CBEF" w14:textId="77777777" w:rsidR="00366E01" w:rsidRPr="00003163" w:rsidRDefault="00366E01" w:rsidP="00CE7A53">
            <w:pPr>
              <w:jc w:val="center"/>
              <w:rPr>
                <w:rFonts w:ascii="Times New Roman" w:hAnsi="Times New Roman" w:cs="Times New Roman"/>
                <w:b/>
                <w:color w:val="000000" w:themeColor="text1"/>
              </w:rPr>
            </w:pPr>
          </w:p>
        </w:tc>
        <w:tc>
          <w:tcPr>
            <w:tcW w:w="4324" w:type="dxa"/>
          </w:tcPr>
          <w:p w14:paraId="6EDD66B2" w14:textId="59C92851" w:rsidR="00366E01" w:rsidRPr="00003163" w:rsidRDefault="00366E01" w:rsidP="008E3538">
            <w:pPr>
              <w:jc w:val="both"/>
              <w:rPr>
                <w:rFonts w:ascii="Times New Roman" w:hAnsi="Times New Roman" w:cs="Times New Roman"/>
                <w:b/>
                <w:color w:val="000000" w:themeColor="text1"/>
              </w:rPr>
            </w:pPr>
            <w:r w:rsidRPr="00003163">
              <w:rPr>
                <w:rFonts w:ascii="Times New Roman" w:hAnsi="Times New Roman" w:cs="Times New Roman"/>
                <w:bCs/>
                <w:color w:val="000000" w:themeColor="text1"/>
              </w:rPr>
              <w:t>1) у заголовку слова «подання адміністративних даних щодо діяльності</w:t>
            </w:r>
            <w:r w:rsidR="008E3538" w:rsidRPr="00003163">
              <w:rPr>
                <w:rFonts w:ascii="Times New Roman" w:hAnsi="Times New Roman" w:cs="Times New Roman"/>
                <w:bCs/>
                <w:color w:val="000000" w:themeColor="text1"/>
              </w:rPr>
              <w:t xml:space="preserve"> </w:t>
            </w:r>
            <w:r w:rsidRPr="00003163">
              <w:rPr>
                <w:rFonts w:ascii="Times New Roman" w:hAnsi="Times New Roman" w:cs="Times New Roman"/>
                <w:bCs/>
                <w:color w:val="000000" w:themeColor="text1"/>
              </w:rPr>
              <w:t>торговців цінними паперами» замінити словами «подання звітних даних щодо</w:t>
            </w:r>
            <w:r w:rsidR="008E3538" w:rsidRPr="00003163">
              <w:rPr>
                <w:rFonts w:ascii="Times New Roman" w:hAnsi="Times New Roman" w:cs="Times New Roman"/>
                <w:bCs/>
                <w:color w:val="000000" w:themeColor="text1"/>
              </w:rPr>
              <w:t xml:space="preserve"> </w:t>
            </w:r>
            <w:r w:rsidRPr="00003163">
              <w:rPr>
                <w:rFonts w:ascii="Times New Roman" w:hAnsi="Times New Roman" w:cs="Times New Roman"/>
                <w:bCs/>
                <w:color w:val="000000" w:themeColor="text1"/>
              </w:rPr>
              <w:t>діяльності інвестиційних фірм»;</w:t>
            </w:r>
          </w:p>
        </w:tc>
        <w:tc>
          <w:tcPr>
            <w:tcW w:w="5402" w:type="dxa"/>
          </w:tcPr>
          <w:p w14:paraId="30964FF7" w14:textId="7C7D52C6" w:rsidR="00366E01" w:rsidRPr="00003163" w:rsidRDefault="00366E01" w:rsidP="008E3538">
            <w:pPr>
              <w:jc w:val="both"/>
              <w:rPr>
                <w:rFonts w:ascii="Times New Roman" w:hAnsi="Times New Roman" w:cs="Times New Roman"/>
                <w:bCs/>
                <w:color w:val="000000" w:themeColor="text1"/>
              </w:rPr>
            </w:pPr>
            <w:r w:rsidRPr="00003163">
              <w:rPr>
                <w:rFonts w:ascii="Times New Roman" w:hAnsi="Times New Roman" w:cs="Times New Roman"/>
                <w:bCs/>
                <w:color w:val="000000" w:themeColor="text1"/>
              </w:rPr>
              <w:t xml:space="preserve">Рішення «Про затвердження Положення про порядок складання та </w:t>
            </w:r>
            <w:r w:rsidRPr="00003163">
              <w:rPr>
                <w:rFonts w:ascii="Times New Roman" w:hAnsi="Times New Roman" w:cs="Times New Roman"/>
                <w:b/>
                <w:color w:val="000000" w:themeColor="text1"/>
              </w:rPr>
              <w:t>подання звітних даних щодо діяльності інвестиційних фірм</w:t>
            </w:r>
            <w:r w:rsidRPr="00003163">
              <w:rPr>
                <w:rFonts w:ascii="Times New Roman" w:hAnsi="Times New Roman" w:cs="Times New Roman"/>
                <w:bCs/>
                <w:color w:val="000000" w:themeColor="text1"/>
              </w:rPr>
              <w:t xml:space="preserve"> до Національної комісії з цінних паперів та фондового ринку», затверджене рішенням НКЦПФР від 25.09.2012  № 1283, зареєстроване в МЮУ 16.10.2012 р за № 1737/22049 (зі змінами).                                                                                                                                                                                                                                                                                                                                                                                               </w:t>
            </w:r>
          </w:p>
        </w:tc>
      </w:tr>
      <w:tr w:rsidR="00366E01" w:rsidRPr="00003163" w14:paraId="686368FF" w14:textId="77777777" w:rsidTr="00366E01">
        <w:tc>
          <w:tcPr>
            <w:tcW w:w="5402" w:type="dxa"/>
          </w:tcPr>
          <w:p w14:paraId="6F6E24DA" w14:textId="77777777" w:rsidR="00366E01" w:rsidRPr="00003163" w:rsidRDefault="00366E01" w:rsidP="00CE7A53">
            <w:pPr>
              <w:pStyle w:val="rvps2"/>
              <w:shd w:val="clear" w:color="auto" w:fill="FFFFFF"/>
              <w:spacing w:after="150"/>
              <w:jc w:val="both"/>
              <w:rPr>
                <w:color w:val="333333"/>
                <w:sz w:val="22"/>
                <w:szCs w:val="22"/>
              </w:rPr>
            </w:pPr>
            <w:r w:rsidRPr="00003163">
              <w:rPr>
                <w:strike/>
                <w:color w:val="000000" w:themeColor="text1"/>
                <w:sz w:val="22"/>
                <w:szCs w:val="22"/>
              </w:rPr>
              <w:t>Відповідно до пункту 10 частини другої статті 7 та пункту 13 статті 8 Закону України «Про державне регулювання ринку цінних паперів в Україні»</w:t>
            </w:r>
            <w:r w:rsidRPr="00003163">
              <w:rPr>
                <w:color w:val="333333"/>
                <w:sz w:val="22"/>
                <w:szCs w:val="22"/>
              </w:rPr>
              <w:t> Національна комісія з цінних паперів та фондового ринку </w:t>
            </w:r>
            <w:r w:rsidRPr="00003163">
              <w:rPr>
                <w:rStyle w:val="rvts52"/>
                <w:color w:val="333333"/>
                <w:spacing w:val="30"/>
                <w:sz w:val="22"/>
                <w:szCs w:val="22"/>
              </w:rPr>
              <w:t>ВИРІШИЛА:</w:t>
            </w:r>
          </w:p>
        </w:tc>
        <w:tc>
          <w:tcPr>
            <w:tcW w:w="4324" w:type="dxa"/>
          </w:tcPr>
          <w:p w14:paraId="72A51209" w14:textId="305DE396" w:rsidR="00366E01" w:rsidRPr="00003163" w:rsidRDefault="00366E01" w:rsidP="008E3538">
            <w:pPr>
              <w:jc w:val="both"/>
              <w:rPr>
                <w:rFonts w:ascii="Times New Roman" w:hAnsi="Times New Roman" w:cs="Times New Roman"/>
                <w:b/>
                <w:color w:val="000000" w:themeColor="text1"/>
              </w:rPr>
            </w:pPr>
            <w:r w:rsidRPr="00003163">
              <w:rPr>
                <w:rFonts w:ascii="Times New Roman" w:hAnsi="Times New Roman" w:cs="Times New Roman"/>
                <w:bCs/>
                <w:color w:val="000000" w:themeColor="text1"/>
              </w:rPr>
              <w:t>2) у преамбулі слова: «Відповідно до пункту 10 частини другої статті 7 та</w:t>
            </w:r>
            <w:r w:rsidR="008E3538" w:rsidRPr="00003163">
              <w:rPr>
                <w:rFonts w:ascii="Times New Roman" w:hAnsi="Times New Roman" w:cs="Times New Roman"/>
                <w:bCs/>
                <w:color w:val="000000" w:themeColor="text1"/>
              </w:rPr>
              <w:t xml:space="preserve"> </w:t>
            </w:r>
            <w:r w:rsidRPr="00003163">
              <w:rPr>
                <w:rFonts w:ascii="Times New Roman" w:hAnsi="Times New Roman" w:cs="Times New Roman"/>
                <w:bCs/>
                <w:color w:val="000000" w:themeColor="text1"/>
              </w:rPr>
              <w:t>пункту 13 статті 8 Закону України «Про державне регулювання ринку цінних</w:t>
            </w:r>
            <w:r w:rsidR="008E3538" w:rsidRPr="00003163">
              <w:rPr>
                <w:rFonts w:ascii="Times New Roman" w:hAnsi="Times New Roman" w:cs="Times New Roman"/>
                <w:bCs/>
                <w:color w:val="000000" w:themeColor="text1"/>
              </w:rPr>
              <w:t xml:space="preserve"> </w:t>
            </w:r>
            <w:r w:rsidRPr="00003163">
              <w:rPr>
                <w:rFonts w:ascii="Times New Roman" w:hAnsi="Times New Roman" w:cs="Times New Roman"/>
                <w:bCs/>
                <w:color w:val="000000" w:themeColor="text1"/>
              </w:rPr>
              <w:t>паперів в Україні» замінити словами «Відповідно до пункту 5 частини першої статті</w:t>
            </w:r>
            <w:r w:rsidR="008E3538" w:rsidRPr="00003163">
              <w:rPr>
                <w:rFonts w:ascii="Times New Roman" w:hAnsi="Times New Roman" w:cs="Times New Roman"/>
                <w:bCs/>
                <w:color w:val="000000" w:themeColor="text1"/>
              </w:rPr>
              <w:t xml:space="preserve"> </w:t>
            </w:r>
            <w:r w:rsidRPr="00003163">
              <w:rPr>
                <w:rFonts w:ascii="Times New Roman" w:hAnsi="Times New Roman" w:cs="Times New Roman"/>
                <w:bCs/>
                <w:color w:val="000000" w:themeColor="text1"/>
              </w:rPr>
              <w:t>1 та пункту 1 частини першої статті 7 Закону України «Про державне регулювання</w:t>
            </w:r>
            <w:r w:rsidR="008E3538" w:rsidRPr="00003163">
              <w:rPr>
                <w:rFonts w:ascii="Times New Roman" w:hAnsi="Times New Roman" w:cs="Times New Roman"/>
                <w:bCs/>
                <w:color w:val="000000" w:themeColor="text1"/>
              </w:rPr>
              <w:t xml:space="preserve"> </w:t>
            </w:r>
            <w:r w:rsidRPr="00003163">
              <w:rPr>
                <w:rFonts w:ascii="Times New Roman" w:hAnsi="Times New Roman" w:cs="Times New Roman"/>
                <w:bCs/>
                <w:color w:val="000000" w:themeColor="text1"/>
              </w:rPr>
              <w:t>ринків капіталу та організованих товарних ринків»»;</w:t>
            </w:r>
          </w:p>
        </w:tc>
        <w:tc>
          <w:tcPr>
            <w:tcW w:w="5402" w:type="dxa"/>
          </w:tcPr>
          <w:p w14:paraId="6F88A65E" w14:textId="3EB9A2BD" w:rsidR="00366E01" w:rsidRPr="00003163" w:rsidRDefault="00366E01" w:rsidP="006550B2">
            <w:pPr>
              <w:jc w:val="both"/>
              <w:rPr>
                <w:rFonts w:ascii="Times New Roman" w:hAnsi="Times New Roman" w:cs="Times New Roman"/>
                <w:bCs/>
                <w:color w:val="000000" w:themeColor="text1"/>
              </w:rPr>
            </w:pPr>
            <w:r w:rsidRPr="00003163">
              <w:rPr>
                <w:rFonts w:ascii="Times New Roman" w:hAnsi="Times New Roman" w:cs="Times New Roman"/>
                <w:bCs/>
                <w:color w:val="000000" w:themeColor="text1"/>
              </w:rPr>
              <w:t>Відповідно до пункту 5 частини першої статті 1 та пункту 1 частини першої статті 7 Закону України «Про державне регулювання ринків капіталу та організованих товарних ринків»,</w:t>
            </w:r>
            <w:r w:rsidRPr="00003163">
              <w:rPr>
                <w:rFonts w:ascii="Times New Roman" w:hAnsi="Times New Roman" w:cs="Times New Roman"/>
                <w:bCs/>
                <w:color w:val="333333"/>
              </w:rPr>
              <w:t xml:space="preserve"> Національна комісія з цінних паперів та фондового ринку </w:t>
            </w:r>
            <w:r w:rsidRPr="00003163">
              <w:rPr>
                <w:rStyle w:val="rvts52"/>
                <w:rFonts w:ascii="Times New Roman" w:hAnsi="Times New Roman" w:cs="Times New Roman"/>
                <w:bCs/>
                <w:color w:val="333333"/>
                <w:spacing w:val="30"/>
              </w:rPr>
              <w:t>ВИРІШИЛА:</w:t>
            </w:r>
          </w:p>
        </w:tc>
      </w:tr>
      <w:tr w:rsidR="00366E01" w:rsidRPr="00003163" w14:paraId="2F7457D2" w14:textId="77777777" w:rsidTr="00366E01">
        <w:tc>
          <w:tcPr>
            <w:tcW w:w="5402" w:type="dxa"/>
          </w:tcPr>
          <w:p w14:paraId="48BFDA6C" w14:textId="77777777" w:rsidR="00366E01" w:rsidRPr="00003163" w:rsidRDefault="00366E01" w:rsidP="00CE7A53">
            <w:pPr>
              <w:pStyle w:val="rvps2"/>
              <w:shd w:val="clear" w:color="auto" w:fill="FFFFFF"/>
              <w:spacing w:after="150"/>
              <w:jc w:val="both"/>
              <w:rPr>
                <w:color w:val="333333"/>
                <w:sz w:val="22"/>
                <w:szCs w:val="22"/>
              </w:rPr>
            </w:pPr>
            <w:r w:rsidRPr="00003163">
              <w:rPr>
                <w:color w:val="333333"/>
                <w:sz w:val="22"/>
                <w:szCs w:val="22"/>
              </w:rPr>
              <w:t xml:space="preserve">1. </w:t>
            </w:r>
            <w:r w:rsidRPr="00003163">
              <w:rPr>
                <w:sz w:val="22"/>
                <w:szCs w:val="22"/>
              </w:rPr>
              <w:t>Затвердити </w:t>
            </w:r>
            <w:hyperlink r:id="rId7" w:anchor="n19" w:history="1">
              <w:r w:rsidRPr="00003163">
                <w:rPr>
                  <w:rStyle w:val="a5"/>
                  <w:color w:val="auto"/>
                  <w:sz w:val="22"/>
                  <w:szCs w:val="22"/>
                  <w:u w:val="none"/>
                </w:rPr>
                <w:t xml:space="preserve">Положення про порядок складання та подання </w:t>
              </w:r>
              <w:r w:rsidRPr="00003163">
                <w:rPr>
                  <w:rStyle w:val="a5"/>
                  <w:bCs/>
                  <w:color w:val="auto"/>
                  <w:sz w:val="22"/>
                  <w:szCs w:val="22"/>
                  <w:u w:val="none"/>
                </w:rPr>
                <w:t>адміністративних даних щодо діяльності торговців цінними паперами</w:t>
              </w:r>
              <w:r w:rsidRPr="00003163">
                <w:rPr>
                  <w:rStyle w:val="a5"/>
                  <w:color w:val="auto"/>
                  <w:sz w:val="22"/>
                  <w:szCs w:val="22"/>
                  <w:u w:val="none"/>
                </w:rPr>
                <w:t xml:space="preserve"> до Національної комісії з цінних паперів та фондового ринку</w:t>
              </w:r>
            </w:hyperlink>
            <w:r w:rsidRPr="00003163">
              <w:rPr>
                <w:sz w:val="22"/>
                <w:szCs w:val="22"/>
              </w:rPr>
              <w:t> (далі - Положення), що додається.</w:t>
            </w:r>
          </w:p>
        </w:tc>
        <w:tc>
          <w:tcPr>
            <w:tcW w:w="4324" w:type="dxa"/>
          </w:tcPr>
          <w:p w14:paraId="5F0EDA89" w14:textId="2F4095C6" w:rsidR="00366E01" w:rsidRPr="00003163" w:rsidRDefault="00366E01" w:rsidP="008E3538">
            <w:pPr>
              <w:jc w:val="both"/>
              <w:rPr>
                <w:rFonts w:ascii="Times New Roman" w:hAnsi="Times New Roman" w:cs="Times New Roman"/>
                <w:color w:val="000000" w:themeColor="text1"/>
              </w:rPr>
            </w:pPr>
            <w:r w:rsidRPr="00003163">
              <w:rPr>
                <w:rFonts w:ascii="Times New Roman" w:hAnsi="Times New Roman" w:cs="Times New Roman"/>
                <w:color w:val="000000" w:themeColor="text1"/>
              </w:rPr>
              <w:t>3) у пункті 1 слова «подання адміністративних даних щодо діяльності</w:t>
            </w:r>
            <w:r w:rsidR="008E3538"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торговців цінними паперами» замінити словами «подання звітних даних щодо</w:t>
            </w:r>
            <w:r w:rsidR="008E3538"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діяльності інвестиційних фірм»;</w:t>
            </w:r>
          </w:p>
        </w:tc>
        <w:tc>
          <w:tcPr>
            <w:tcW w:w="5402" w:type="dxa"/>
          </w:tcPr>
          <w:p w14:paraId="032B4EA2" w14:textId="41B1DA42" w:rsidR="00366E01" w:rsidRPr="00003163" w:rsidRDefault="00366E01" w:rsidP="005F7EC7">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1. Затвердити Положення про порядок складання та </w:t>
            </w:r>
            <w:r w:rsidRPr="00003163">
              <w:rPr>
                <w:rFonts w:ascii="Times New Roman" w:hAnsi="Times New Roman" w:cs="Times New Roman"/>
                <w:b/>
                <w:bCs/>
                <w:color w:val="000000" w:themeColor="text1"/>
              </w:rPr>
              <w:t>подання</w:t>
            </w:r>
            <w:r w:rsidRPr="00003163">
              <w:rPr>
                <w:rFonts w:ascii="Times New Roman" w:hAnsi="Times New Roman" w:cs="Times New Roman"/>
                <w:color w:val="000000" w:themeColor="text1"/>
              </w:rPr>
              <w:t xml:space="preserve"> </w:t>
            </w:r>
            <w:r w:rsidRPr="00003163">
              <w:rPr>
                <w:rFonts w:ascii="Times New Roman" w:hAnsi="Times New Roman" w:cs="Times New Roman"/>
                <w:b/>
                <w:color w:val="000000" w:themeColor="text1"/>
              </w:rPr>
              <w:t>звітних</w:t>
            </w:r>
            <w:r w:rsidRPr="00003163">
              <w:rPr>
                <w:rFonts w:ascii="Times New Roman" w:hAnsi="Times New Roman" w:cs="Times New Roman"/>
                <w:color w:val="000000" w:themeColor="text1"/>
              </w:rPr>
              <w:t xml:space="preserve"> </w:t>
            </w:r>
            <w:r w:rsidRPr="00003163">
              <w:rPr>
                <w:rFonts w:ascii="Times New Roman" w:hAnsi="Times New Roman" w:cs="Times New Roman"/>
                <w:b/>
                <w:bCs/>
                <w:color w:val="000000" w:themeColor="text1"/>
              </w:rPr>
              <w:t>даних щодо діяльності</w:t>
            </w:r>
            <w:r w:rsidRPr="00003163">
              <w:rPr>
                <w:rFonts w:ascii="Times New Roman" w:hAnsi="Times New Roman" w:cs="Times New Roman"/>
                <w:color w:val="000000" w:themeColor="text1"/>
              </w:rPr>
              <w:t xml:space="preserve"> </w:t>
            </w:r>
            <w:r w:rsidRPr="00003163">
              <w:rPr>
                <w:rFonts w:ascii="Times New Roman" w:hAnsi="Times New Roman" w:cs="Times New Roman"/>
                <w:b/>
              </w:rPr>
              <w:t>інвестиційних фірм</w:t>
            </w:r>
            <w:r w:rsidRPr="00003163">
              <w:rPr>
                <w:rFonts w:ascii="Times New Roman" w:hAnsi="Times New Roman" w:cs="Times New Roman"/>
              </w:rPr>
              <w:t xml:space="preserve"> </w:t>
            </w:r>
            <w:r w:rsidRPr="00003163">
              <w:rPr>
                <w:rFonts w:ascii="Times New Roman" w:hAnsi="Times New Roman" w:cs="Times New Roman"/>
                <w:color w:val="000000" w:themeColor="text1"/>
              </w:rPr>
              <w:t>до Національної комісії з цінних паперів та фондового ринку (далі - Положення), що додається.</w:t>
            </w:r>
          </w:p>
        </w:tc>
      </w:tr>
      <w:tr w:rsidR="00366E01" w:rsidRPr="00003163" w14:paraId="55DFC3A1" w14:textId="77777777" w:rsidTr="00366E01">
        <w:tc>
          <w:tcPr>
            <w:tcW w:w="5402" w:type="dxa"/>
          </w:tcPr>
          <w:p w14:paraId="660678E2" w14:textId="77777777" w:rsidR="00366E01" w:rsidRPr="00003163" w:rsidRDefault="00366E01" w:rsidP="00CE7A53">
            <w:pPr>
              <w:pStyle w:val="rvps2"/>
              <w:shd w:val="clear" w:color="auto" w:fill="FFFFFF"/>
              <w:spacing w:after="150"/>
              <w:jc w:val="both"/>
              <w:rPr>
                <w:color w:val="333333"/>
                <w:sz w:val="22"/>
                <w:szCs w:val="22"/>
              </w:rPr>
            </w:pPr>
            <w:r w:rsidRPr="00003163">
              <w:rPr>
                <w:color w:val="000000" w:themeColor="text1"/>
                <w:sz w:val="22"/>
                <w:szCs w:val="22"/>
              </w:rPr>
              <w:t xml:space="preserve">4. Встановити, що Система довідників та класифікаторів Національної комісії з цінних паперів та фондового ринку, затверджена рішенням Національної комісії з цінних паперів та фондового ринку від 8 травня 2012 року № 646, зареєстрована в Міністерстві юстиції України 25 травня 2012 року за № 831/21143, є обов’язковою для використання </w:t>
            </w:r>
            <w:r w:rsidRPr="00003163">
              <w:rPr>
                <w:bCs/>
                <w:color w:val="000000" w:themeColor="text1"/>
                <w:sz w:val="22"/>
                <w:szCs w:val="22"/>
              </w:rPr>
              <w:lastRenderedPageBreak/>
              <w:t>торговцями цінних паперів при складанні та поданні до Національної комісії з цінних паперів та фондового ринку адміністративних даних.</w:t>
            </w:r>
          </w:p>
        </w:tc>
        <w:tc>
          <w:tcPr>
            <w:tcW w:w="4324" w:type="dxa"/>
          </w:tcPr>
          <w:p w14:paraId="051FFF93" w14:textId="77777777"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lastRenderedPageBreak/>
              <w:t>4) пункт 4 викласти в такій редакції:</w:t>
            </w:r>
          </w:p>
          <w:p w14:paraId="379C66CC" w14:textId="77777777"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«4. Встановити, що Система довідників та класифікаторів Національної комісії</w:t>
            </w:r>
          </w:p>
          <w:p w14:paraId="2FB217CB" w14:textId="6F05B112"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з цінних паперів та фондового ринку, затверджена рішенням Національної комісії з</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цінних паперів та фондового ринку від 08 травня 2012 року № 646, зареєстрованим</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 xml:space="preserve">в </w:t>
            </w:r>
            <w:r w:rsidRPr="00003163">
              <w:rPr>
                <w:rFonts w:ascii="Times New Roman" w:hAnsi="Times New Roman" w:cs="Times New Roman"/>
                <w:color w:val="000000" w:themeColor="text1"/>
              </w:rPr>
              <w:lastRenderedPageBreak/>
              <w:t>Міністерстві юстиції України 25 травня 2012 року за № 831/21143, є обов’язковою</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для використання інвестиційними фірмами при складанні та поданні до</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Національної комісії з цінних паперів та фондового ринку звітних даних.».</w:t>
            </w:r>
          </w:p>
        </w:tc>
        <w:tc>
          <w:tcPr>
            <w:tcW w:w="5402" w:type="dxa"/>
          </w:tcPr>
          <w:p w14:paraId="21585C75" w14:textId="15E93C11" w:rsidR="00366E01" w:rsidRPr="00003163" w:rsidRDefault="00366E01" w:rsidP="006A3F7A">
            <w:pPr>
              <w:jc w:val="both"/>
              <w:rPr>
                <w:rFonts w:ascii="Times New Roman" w:hAnsi="Times New Roman" w:cs="Times New Roman"/>
                <w:b/>
                <w:bCs/>
                <w:color w:val="000000" w:themeColor="text1"/>
              </w:rPr>
            </w:pPr>
            <w:r w:rsidRPr="00003163">
              <w:rPr>
                <w:rFonts w:ascii="Times New Roman" w:hAnsi="Times New Roman" w:cs="Times New Roman"/>
                <w:b/>
                <w:bCs/>
                <w:color w:val="000000" w:themeColor="text1"/>
              </w:rPr>
              <w:lastRenderedPageBreak/>
              <w:t xml:space="preserve">4. Встановити, що Система довідників та класифікаторів Національної комісії з цінних паперів та фондового ринку для використання учасниками ринків капіталу та організованих товарних ринків України, затверджена рішенням Національної комісії з цінних паперів та фондового ринку від 8 травня 2012 року № 646, зареєстрована </w:t>
            </w:r>
            <w:r w:rsidRPr="00003163">
              <w:rPr>
                <w:rFonts w:ascii="Times New Roman" w:hAnsi="Times New Roman" w:cs="Times New Roman"/>
                <w:b/>
                <w:bCs/>
                <w:color w:val="000000" w:themeColor="text1"/>
              </w:rPr>
              <w:lastRenderedPageBreak/>
              <w:t>в Міністерстві юстиції України 25 травня 2012 року за № 831/21143, є обов’язковою для використання інвестиційними фірмами при складанні та поданні до Національної комісії з цінних паперів та фондового ринку звітних даних.</w:t>
            </w:r>
          </w:p>
        </w:tc>
      </w:tr>
      <w:tr w:rsidR="00366E01" w:rsidRPr="00003163" w14:paraId="09BD37D1" w14:textId="77777777" w:rsidTr="00366E01">
        <w:trPr>
          <w:trHeight w:val="1303"/>
        </w:trPr>
        <w:tc>
          <w:tcPr>
            <w:tcW w:w="5402" w:type="dxa"/>
          </w:tcPr>
          <w:p w14:paraId="3F41901C" w14:textId="2E0CE035" w:rsidR="00366E01" w:rsidRPr="00003163" w:rsidRDefault="00366E01" w:rsidP="00615D80">
            <w:pPr>
              <w:jc w:val="both"/>
              <w:rPr>
                <w:rFonts w:ascii="Times New Roman" w:hAnsi="Times New Roman" w:cs="Times New Roman"/>
                <w:bCs/>
                <w:color w:val="000000" w:themeColor="text1"/>
              </w:rPr>
            </w:pPr>
            <w:r w:rsidRPr="00003163">
              <w:rPr>
                <w:rFonts w:ascii="Times New Roman" w:hAnsi="Times New Roman" w:cs="Times New Roman"/>
                <w:bCs/>
                <w:color w:val="000000" w:themeColor="text1"/>
              </w:rPr>
              <w:lastRenderedPageBreak/>
              <w:t>Положення про порядок складання та подання адміністративних даних щодо діяльності торговців цінними паперами до Національної комісії з цінних паперів та фондового ринку</w:t>
            </w:r>
            <w:r w:rsidR="00615D80" w:rsidRPr="00003163">
              <w:rPr>
                <w:rFonts w:ascii="Times New Roman" w:hAnsi="Times New Roman" w:cs="Times New Roman"/>
                <w:bCs/>
                <w:color w:val="000000" w:themeColor="text1"/>
              </w:rPr>
              <w:t xml:space="preserve"> </w:t>
            </w:r>
            <w:r w:rsidRPr="00003163">
              <w:rPr>
                <w:rFonts w:ascii="Times New Roman" w:hAnsi="Times New Roman" w:cs="Times New Roman"/>
                <w:bCs/>
                <w:color w:val="000000" w:themeColor="text1"/>
              </w:rPr>
              <w:t xml:space="preserve">затверджене рішенням НКЦПФР від 25.09.2012  № 1283, зареєстроване в МЮУ 16.10.2012 р за № 1737/22049 (зі змінами).                                                                                                                                                                                                                                                                                                                                                                                                         </w:t>
            </w:r>
          </w:p>
          <w:p w14:paraId="51424A7A" w14:textId="77777777" w:rsidR="00366E01" w:rsidRPr="00003163" w:rsidRDefault="00366E01" w:rsidP="00CE7A53">
            <w:pPr>
              <w:jc w:val="center"/>
              <w:rPr>
                <w:rFonts w:ascii="Times New Roman" w:hAnsi="Times New Roman" w:cs="Times New Roman"/>
                <w:color w:val="000000" w:themeColor="text1"/>
              </w:rPr>
            </w:pPr>
          </w:p>
        </w:tc>
        <w:tc>
          <w:tcPr>
            <w:tcW w:w="4324" w:type="dxa"/>
          </w:tcPr>
          <w:p w14:paraId="64F31A70" w14:textId="47D2DD2D" w:rsidR="00366E01" w:rsidRPr="00003163" w:rsidRDefault="00366E01" w:rsidP="00615D80">
            <w:pPr>
              <w:jc w:val="both"/>
              <w:rPr>
                <w:rFonts w:ascii="Times New Roman" w:hAnsi="Times New Roman" w:cs="Times New Roman"/>
                <w:b/>
                <w:color w:val="000000" w:themeColor="text1"/>
              </w:rPr>
            </w:pPr>
            <w:r w:rsidRPr="00003163">
              <w:rPr>
                <w:rFonts w:ascii="Times New Roman" w:hAnsi="Times New Roman" w:cs="Times New Roman"/>
                <w:bCs/>
                <w:color w:val="000000" w:themeColor="text1"/>
              </w:rPr>
              <w:t>1. У заголовку слова «подання адміністративних даних щодо діяльності</w:t>
            </w:r>
            <w:r w:rsidR="00615D80" w:rsidRPr="00003163">
              <w:rPr>
                <w:rFonts w:ascii="Times New Roman" w:hAnsi="Times New Roman" w:cs="Times New Roman"/>
                <w:bCs/>
                <w:color w:val="000000" w:themeColor="text1"/>
              </w:rPr>
              <w:t xml:space="preserve"> </w:t>
            </w:r>
            <w:r w:rsidRPr="00003163">
              <w:rPr>
                <w:rFonts w:ascii="Times New Roman" w:hAnsi="Times New Roman" w:cs="Times New Roman"/>
                <w:bCs/>
                <w:color w:val="000000" w:themeColor="text1"/>
              </w:rPr>
              <w:t>торговців цінними паперами» замінити словами «подання звітних даних щодо</w:t>
            </w:r>
            <w:r w:rsidR="00615D80" w:rsidRPr="00003163">
              <w:rPr>
                <w:rFonts w:ascii="Times New Roman" w:hAnsi="Times New Roman" w:cs="Times New Roman"/>
                <w:bCs/>
                <w:color w:val="000000" w:themeColor="text1"/>
              </w:rPr>
              <w:t xml:space="preserve"> </w:t>
            </w:r>
            <w:r w:rsidRPr="00003163">
              <w:rPr>
                <w:rFonts w:ascii="Times New Roman" w:hAnsi="Times New Roman" w:cs="Times New Roman"/>
                <w:bCs/>
                <w:color w:val="000000" w:themeColor="text1"/>
              </w:rPr>
              <w:t>діяльності інвестиційних фірм».</w:t>
            </w:r>
          </w:p>
        </w:tc>
        <w:tc>
          <w:tcPr>
            <w:tcW w:w="5402" w:type="dxa"/>
          </w:tcPr>
          <w:p w14:paraId="77300F05" w14:textId="4E27B90E" w:rsidR="00366E01" w:rsidRPr="00003163" w:rsidRDefault="00366E01" w:rsidP="00615D80">
            <w:pPr>
              <w:jc w:val="both"/>
              <w:rPr>
                <w:rFonts w:ascii="Times New Roman" w:hAnsi="Times New Roman" w:cs="Times New Roman"/>
                <w:bCs/>
                <w:color w:val="000000" w:themeColor="text1"/>
              </w:rPr>
            </w:pPr>
            <w:r w:rsidRPr="00003163">
              <w:rPr>
                <w:rFonts w:ascii="Times New Roman" w:hAnsi="Times New Roman" w:cs="Times New Roman"/>
                <w:bCs/>
                <w:color w:val="000000" w:themeColor="text1"/>
              </w:rPr>
              <w:t xml:space="preserve">Положення про порядок складання та </w:t>
            </w:r>
            <w:r w:rsidRPr="00003163">
              <w:rPr>
                <w:rFonts w:ascii="Times New Roman" w:hAnsi="Times New Roman" w:cs="Times New Roman"/>
                <w:b/>
                <w:color w:val="000000" w:themeColor="text1"/>
              </w:rPr>
              <w:t>подання звітних даних щодо діяльності інвестиційних фірм</w:t>
            </w:r>
            <w:r w:rsidRPr="00003163">
              <w:rPr>
                <w:rFonts w:ascii="Times New Roman" w:hAnsi="Times New Roman" w:cs="Times New Roman"/>
                <w:bCs/>
                <w:color w:val="000000" w:themeColor="text1"/>
              </w:rPr>
              <w:t xml:space="preserve"> до Національної комісії з цінних паперів та фондового ринку затверджене рішенням НКЦПФР від 25.09.2012  № 1283, зареєстроване в МЮУ 16.10.2012 р за № 1737/22049 (зі змінами).                                                                                                                                                                                                                                                                                                                                                                              </w:t>
            </w:r>
          </w:p>
        </w:tc>
      </w:tr>
    </w:tbl>
    <w:p w14:paraId="3B131049" w14:textId="77777777" w:rsidR="003010A5" w:rsidRPr="00003163" w:rsidRDefault="003010A5">
      <w:pPr>
        <w:rPr>
          <w:rFonts w:ascii="Times New Roman" w:hAnsi="Times New Roman" w:cs="Times New Roman"/>
        </w:rPr>
      </w:pPr>
      <w:r w:rsidRPr="00003163">
        <w:rPr>
          <w:rFonts w:ascii="Times New Roman" w:hAnsi="Times New Roman" w:cs="Times New Roman"/>
        </w:rPr>
        <w:br w:type="page"/>
      </w:r>
    </w:p>
    <w:tbl>
      <w:tblPr>
        <w:tblStyle w:val="a3"/>
        <w:tblW w:w="0" w:type="auto"/>
        <w:tblLayout w:type="fixed"/>
        <w:tblLook w:val="04A0" w:firstRow="1" w:lastRow="0" w:firstColumn="1" w:lastColumn="0" w:noHBand="0" w:noVBand="1"/>
      </w:tblPr>
      <w:tblGrid>
        <w:gridCol w:w="5240"/>
        <w:gridCol w:w="4253"/>
        <w:gridCol w:w="5244"/>
      </w:tblGrid>
      <w:tr w:rsidR="00366E01" w:rsidRPr="00003163" w14:paraId="6B1A328D" w14:textId="77777777" w:rsidTr="00003163">
        <w:tc>
          <w:tcPr>
            <w:tcW w:w="5240" w:type="dxa"/>
          </w:tcPr>
          <w:p w14:paraId="63F06086" w14:textId="77777777" w:rsidR="00366E01" w:rsidRPr="00003163" w:rsidRDefault="00366E01" w:rsidP="00691777">
            <w:pPr>
              <w:jc w:val="both"/>
              <w:rPr>
                <w:rFonts w:ascii="Times New Roman" w:hAnsi="Times New Roman" w:cs="Times New Roman"/>
                <w:color w:val="000000" w:themeColor="text1"/>
              </w:rPr>
            </w:pPr>
            <w:r w:rsidRPr="00003163">
              <w:rPr>
                <w:rFonts w:ascii="Times New Roman" w:hAnsi="Times New Roman" w:cs="Times New Roman"/>
                <w:color w:val="000000" w:themeColor="text1"/>
              </w:rPr>
              <w:lastRenderedPageBreak/>
              <w:t xml:space="preserve">1. Це Положення визначає склад, строки та порядок подання до Національної комісії з цінних паперів та фондового ринку (далі - Комісія) </w:t>
            </w:r>
            <w:r w:rsidRPr="00003163">
              <w:rPr>
                <w:rFonts w:ascii="Times New Roman" w:hAnsi="Times New Roman" w:cs="Times New Roman"/>
                <w:b/>
                <w:strike/>
                <w:color w:val="000000" w:themeColor="text1"/>
              </w:rPr>
              <w:t>адміністративних</w:t>
            </w:r>
            <w:r w:rsidRPr="00003163">
              <w:rPr>
                <w:rFonts w:ascii="Times New Roman" w:hAnsi="Times New Roman" w:cs="Times New Roman"/>
                <w:color w:val="000000" w:themeColor="text1"/>
              </w:rPr>
              <w:t xml:space="preserve"> даних (далі - Дані) </w:t>
            </w:r>
            <w:r w:rsidRPr="00003163">
              <w:rPr>
                <w:rFonts w:ascii="Times New Roman" w:hAnsi="Times New Roman" w:cs="Times New Roman"/>
                <w:b/>
                <w:strike/>
                <w:color w:val="000000" w:themeColor="text1"/>
              </w:rPr>
              <w:t>торговцем цінними паперами</w:t>
            </w:r>
            <w:r w:rsidRPr="00003163">
              <w:rPr>
                <w:rFonts w:ascii="Times New Roman" w:hAnsi="Times New Roman" w:cs="Times New Roman"/>
                <w:color w:val="000000" w:themeColor="text1"/>
              </w:rPr>
              <w:t xml:space="preserve"> щодо своєї професійної діяльності на фондовому ринку.</w:t>
            </w:r>
          </w:p>
        </w:tc>
        <w:tc>
          <w:tcPr>
            <w:tcW w:w="4253" w:type="dxa"/>
          </w:tcPr>
          <w:p w14:paraId="3F7D9978" w14:textId="77777777" w:rsidR="00366E01" w:rsidRPr="00003163" w:rsidRDefault="00366E01" w:rsidP="00691777">
            <w:pPr>
              <w:jc w:val="both"/>
              <w:rPr>
                <w:rFonts w:ascii="Times New Roman" w:hAnsi="Times New Roman" w:cs="Times New Roman"/>
                <w:color w:val="000000" w:themeColor="text1"/>
              </w:rPr>
            </w:pPr>
          </w:p>
        </w:tc>
        <w:tc>
          <w:tcPr>
            <w:tcW w:w="5244" w:type="dxa"/>
          </w:tcPr>
          <w:p w14:paraId="17B3E30D" w14:textId="3E6B8FEF" w:rsidR="00366E01" w:rsidRPr="00003163" w:rsidRDefault="00366E01" w:rsidP="00691777">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1. Це Положення визначає склад, строки та порядок подання до Національної комісії з цінних паперів та фондового ринку (далі - Комісія) </w:t>
            </w:r>
            <w:r w:rsidRPr="00003163">
              <w:rPr>
                <w:rFonts w:ascii="Times New Roman" w:hAnsi="Times New Roman" w:cs="Times New Roman"/>
                <w:b/>
                <w:color w:val="000000" w:themeColor="text1"/>
              </w:rPr>
              <w:t>звітних</w:t>
            </w:r>
            <w:r w:rsidRPr="00003163">
              <w:rPr>
                <w:rFonts w:ascii="Times New Roman" w:hAnsi="Times New Roman" w:cs="Times New Roman"/>
                <w:color w:val="000000" w:themeColor="text1"/>
              </w:rPr>
              <w:t xml:space="preserve"> даних (далі - Дані) </w:t>
            </w:r>
            <w:r w:rsidRPr="00003163">
              <w:rPr>
                <w:rFonts w:ascii="Times New Roman" w:hAnsi="Times New Roman" w:cs="Times New Roman"/>
                <w:b/>
                <w:color w:val="000000" w:themeColor="text1"/>
              </w:rPr>
              <w:t>інвестиційною фірмою</w:t>
            </w:r>
            <w:r w:rsidRPr="00003163">
              <w:rPr>
                <w:rFonts w:ascii="Times New Roman" w:hAnsi="Times New Roman" w:cs="Times New Roman"/>
                <w:color w:val="000000" w:themeColor="text1"/>
              </w:rPr>
              <w:t xml:space="preserve"> щодо своєї професійної діяльності на фондовому ринку.</w:t>
            </w:r>
          </w:p>
        </w:tc>
      </w:tr>
      <w:tr w:rsidR="00366E01" w:rsidRPr="00003163" w14:paraId="7580CF41" w14:textId="77777777" w:rsidTr="00003163">
        <w:tc>
          <w:tcPr>
            <w:tcW w:w="5240" w:type="dxa"/>
          </w:tcPr>
          <w:p w14:paraId="67123A57" w14:textId="77777777" w:rsidR="00366E01" w:rsidRPr="00003163" w:rsidRDefault="00366E01" w:rsidP="002743A9">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2. Дія цього Положення поширюється на юридичних осіб, які в установленому законодавством порядку отримали ліцензії на провадження професійної діяльності на фондовому ринку - діяльності з торгівлі </w:t>
            </w:r>
            <w:r w:rsidRPr="00003163">
              <w:rPr>
                <w:rFonts w:ascii="Times New Roman" w:hAnsi="Times New Roman" w:cs="Times New Roman"/>
                <w:b/>
                <w:strike/>
                <w:color w:val="000000" w:themeColor="text1"/>
              </w:rPr>
              <w:t>цінними паперами</w:t>
            </w:r>
            <w:r w:rsidRPr="00003163">
              <w:rPr>
                <w:rFonts w:ascii="Times New Roman" w:hAnsi="Times New Roman" w:cs="Times New Roman"/>
                <w:color w:val="000000" w:themeColor="text1"/>
              </w:rPr>
              <w:t xml:space="preserve">, а саме: брокерської діяльності, дилерської діяльності, андеррайтингу, діяльності з управління </w:t>
            </w:r>
            <w:r w:rsidRPr="00003163">
              <w:rPr>
                <w:rFonts w:ascii="Times New Roman" w:hAnsi="Times New Roman" w:cs="Times New Roman"/>
                <w:b/>
                <w:strike/>
                <w:color w:val="000000" w:themeColor="text1"/>
              </w:rPr>
              <w:t>цінними паперами</w:t>
            </w:r>
            <w:r w:rsidRPr="00003163">
              <w:rPr>
                <w:rFonts w:ascii="Times New Roman" w:hAnsi="Times New Roman" w:cs="Times New Roman"/>
                <w:color w:val="000000" w:themeColor="text1"/>
              </w:rPr>
              <w:t>, у тому числі які мали право на провадження цієї професійної діяльності протягом періоду, за який подаються Дані.</w:t>
            </w:r>
          </w:p>
        </w:tc>
        <w:tc>
          <w:tcPr>
            <w:tcW w:w="4253" w:type="dxa"/>
          </w:tcPr>
          <w:p w14:paraId="76E270E4" w14:textId="77777777"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У розділі І:</w:t>
            </w:r>
          </w:p>
          <w:p w14:paraId="6811CFF0" w14:textId="77777777"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1) пункті 2 викласти у такій редакції:</w:t>
            </w:r>
          </w:p>
          <w:p w14:paraId="414AAF79" w14:textId="4B8CEF52"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«2. Дія цього Положення поширюється на юридичних осіб, які в</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установленому законодавством порядку отримали ліцензії на провадження</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професійної діяльності на фондовому ринку - діяльності з торгівлі</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фінансовими</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інструментами, а саме: брокерської діяльності, дилерської діяльності,</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андеррайтингу, діяльності з управління портфелем фінансових інструментів,</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діяльності з інвестиційного консультування у тому числі які мали право на</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провадження цієї професійної діяльності протягом періоду, за який подаються</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Дані.»;</w:t>
            </w:r>
          </w:p>
        </w:tc>
        <w:tc>
          <w:tcPr>
            <w:tcW w:w="5244" w:type="dxa"/>
          </w:tcPr>
          <w:p w14:paraId="415503D5" w14:textId="50755BAC" w:rsidR="00366E01" w:rsidRPr="00003163" w:rsidRDefault="00366E01" w:rsidP="002743A9">
            <w:pPr>
              <w:jc w:val="both"/>
              <w:rPr>
                <w:rFonts w:ascii="Times New Roman" w:hAnsi="Times New Roman" w:cs="Times New Roman"/>
                <w:b/>
                <w:bCs/>
                <w:color w:val="000000" w:themeColor="text1"/>
              </w:rPr>
            </w:pPr>
            <w:r w:rsidRPr="00003163">
              <w:rPr>
                <w:rFonts w:ascii="Times New Roman" w:hAnsi="Times New Roman" w:cs="Times New Roman"/>
                <w:b/>
                <w:bCs/>
                <w:color w:val="000000" w:themeColor="text1"/>
              </w:rPr>
              <w:t>2. Дія цього Положення поширюється на юридичних осіб, які в установленому законодавством порядку отримали ліцензії на провадження професійної діяльності на фондовому ринку - діяльності з торгівлі фінансовими інструментами, а саме: брокерської діяльності, дилерської діяльності, андеррайтингу, діяльності з управління портфелем фінансових інструментів, у тому числі які мали право на провадження цієї професійної діяльності протягом періоду, за який подаються Дані.</w:t>
            </w:r>
          </w:p>
        </w:tc>
      </w:tr>
      <w:tr w:rsidR="00366E01" w:rsidRPr="00003163" w14:paraId="4329BA27" w14:textId="77777777" w:rsidTr="00003163">
        <w:tc>
          <w:tcPr>
            <w:tcW w:w="5240" w:type="dxa"/>
          </w:tcPr>
          <w:p w14:paraId="699BD863" w14:textId="77777777" w:rsidR="00366E01" w:rsidRPr="00003163" w:rsidRDefault="00366E01" w:rsidP="00691777">
            <w:pPr>
              <w:jc w:val="both"/>
              <w:rPr>
                <w:rFonts w:ascii="Times New Roman" w:hAnsi="Times New Roman" w:cs="Times New Roman"/>
                <w:color w:val="000000" w:themeColor="text1"/>
              </w:rPr>
            </w:pPr>
            <w:r w:rsidRPr="00003163">
              <w:rPr>
                <w:rFonts w:ascii="Times New Roman" w:hAnsi="Times New Roman" w:cs="Times New Roman"/>
                <w:color w:val="000000" w:themeColor="text1"/>
              </w:rPr>
              <w:t>3. У цьому Положенні терміни вживаються у такому значенні:</w:t>
            </w:r>
          </w:p>
          <w:p w14:paraId="1AC93DD6" w14:textId="77777777" w:rsidR="00366E01" w:rsidRPr="00003163" w:rsidRDefault="00366E01" w:rsidP="00691777">
            <w:pPr>
              <w:jc w:val="both"/>
              <w:rPr>
                <w:rFonts w:ascii="Times New Roman" w:hAnsi="Times New Roman" w:cs="Times New Roman"/>
                <w:color w:val="000000" w:themeColor="text1"/>
              </w:rPr>
            </w:pPr>
            <w:r w:rsidRPr="00003163">
              <w:rPr>
                <w:rFonts w:ascii="Times New Roman" w:hAnsi="Times New Roman" w:cs="Times New Roman"/>
                <w:color w:val="000000" w:themeColor="text1"/>
              </w:rPr>
              <w:t>відкриті позиції - договори купівлі-продажу цінних паперів, договори на виконання (крім договорів, відповідно до яких розрахунки за договором щодо цінних паперів здійснюються клієнтом торговця цінними паперами самостійно), договори на придбання цінних паперів, що укладені торговцем цінними паперами, але не виконані на звітну дату;</w:t>
            </w:r>
          </w:p>
          <w:p w14:paraId="3DB77F79" w14:textId="77777777" w:rsidR="00366E01" w:rsidRPr="00003163" w:rsidRDefault="00366E01" w:rsidP="00691777">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нерегулярні Дані - Дані щодо виконання та розірвання договору(ів) з цінними паперами або іншими фінансовими інструментами торговцем цінними паперами на неорганізованому ринку та  Дані щодо укладення договору(ів), у тому числі «підозрілого(их)» договору(ів), з цінними паперами </w:t>
            </w:r>
            <w:r w:rsidRPr="00003163">
              <w:rPr>
                <w:rFonts w:ascii="Times New Roman" w:hAnsi="Times New Roman" w:cs="Times New Roman"/>
                <w:color w:val="000000" w:themeColor="text1"/>
              </w:rPr>
              <w:lastRenderedPageBreak/>
              <w:t>або іншими фінансовими інструментами торговцем цінними паперами на неорганізованому ринку.</w:t>
            </w:r>
          </w:p>
          <w:p w14:paraId="43A20E3D" w14:textId="77777777" w:rsidR="00366E01" w:rsidRPr="00003163" w:rsidRDefault="00366E01" w:rsidP="00691777">
            <w:pPr>
              <w:jc w:val="both"/>
              <w:rPr>
                <w:rFonts w:ascii="Times New Roman" w:hAnsi="Times New Roman" w:cs="Times New Roman"/>
                <w:color w:val="000000" w:themeColor="text1"/>
              </w:rPr>
            </w:pPr>
          </w:p>
          <w:p w14:paraId="3B09065D" w14:textId="78C5EC49" w:rsidR="00366E01" w:rsidRPr="00003163" w:rsidRDefault="00366E01" w:rsidP="00691777">
            <w:pPr>
              <w:jc w:val="both"/>
              <w:rPr>
                <w:rFonts w:ascii="Times New Roman" w:hAnsi="Times New Roman" w:cs="Times New Roman"/>
                <w:b/>
                <w:color w:val="000000" w:themeColor="text1"/>
              </w:rPr>
            </w:pPr>
          </w:p>
        </w:tc>
        <w:tc>
          <w:tcPr>
            <w:tcW w:w="4253" w:type="dxa"/>
          </w:tcPr>
          <w:p w14:paraId="5FCF49A9" w14:textId="77777777"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lastRenderedPageBreak/>
              <w:t>2) пункт 3 викласти у такій редакції:</w:t>
            </w:r>
          </w:p>
          <w:p w14:paraId="2E49BAB4" w14:textId="77777777"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«3. У цьому Положенні терміни вживаються у такому значенні:</w:t>
            </w:r>
          </w:p>
          <w:p w14:paraId="2C658EFB" w14:textId="06CA5838"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відкриті позиції - договори купівлі-продажу фінансових інструментів,</w:t>
            </w:r>
            <w:r w:rsidR="00DA4745">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договори на виконання (крім договорів, відповідно до яких розрахунки за</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договором щодо фінансових інструментів здійснюються клієнтом інвестиційної</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фірми самостійно), договори на придбання фінансових інструментів, що</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укладені інвестиційною фірмою, але не виконані на звітну дату;</w:t>
            </w:r>
          </w:p>
          <w:p w14:paraId="5256A324" w14:textId="5B411021"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нерегулярні Дані - Дані щодо виконання та розірвання договору(ів) з</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 xml:space="preserve">фінансовими </w:t>
            </w:r>
            <w:r w:rsidRPr="00003163">
              <w:rPr>
                <w:rFonts w:ascii="Times New Roman" w:hAnsi="Times New Roman" w:cs="Times New Roman"/>
                <w:color w:val="000000" w:themeColor="text1"/>
              </w:rPr>
              <w:lastRenderedPageBreak/>
              <w:t>інструментами інвестиційною фірмою поза організованим ринком</w:t>
            </w:r>
            <w:r w:rsidR="00DA4745">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та Дані щодо укладення договору(ів), у тому числі «підозрілого(их)»</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договору(ів), з фінансовими інструментами інвестиційною фірмою поза</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організованим ринком; Дані про осіб, до яких застосовано санкції;</w:t>
            </w:r>
          </w:p>
          <w:p w14:paraId="3E1EBFAA" w14:textId="3EEE4213"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санкції – спеціальні економічні та інші обмежувальні заходи, застосовані</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відповідно до Закону України «Про санкції»;</w:t>
            </w:r>
          </w:p>
          <w:p w14:paraId="07624FD4" w14:textId="36684622" w:rsidR="00366E01" w:rsidRPr="00003163" w:rsidRDefault="00366E01" w:rsidP="00DA4745">
            <w:pPr>
              <w:jc w:val="both"/>
              <w:rPr>
                <w:rFonts w:ascii="Times New Roman" w:hAnsi="Times New Roman" w:cs="Times New Roman"/>
                <w:color w:val="000000" w:themeColor="text1"/>
              </w:rPr>
            </w:pPr>
            <w:r w:rsidRPr="00003163">
              <w:rPr>
                <w:rFonts w:ascii="Times New Roman" w:hAnsi="Times New Roman" w:cs="Times New Roman"/>
                <w:color w:val="000000" w:themeColor="text1"/>
              </w:rPr>
              <w:t>термін «підконтрольна особа» вживається у значенні, наведеному у</w:t>
            </w:r>
            <w:r w:rsidR="00DA4745">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Рішенні Національної комісії з цінних паперів та фондового ринку від 13 жовтня</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2015 року № 1707, зареєстрованим в Міністерстві юстиції України 29 жовтня</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2015 року за № 1325/27770.»;</w:t>
            </w:r>
          </w:p>
        </w:tc>
        <w:tc>
          <w:tcPr>
            <w:tcW w:w="5244" w:type="dxa"/>
          </w:tcPr>
          <w:p w14:paraId="6445ED35" w14:textId="693A9490" w:rsidR="00366E01" w:rsidRPr="00003163" w:rsidRDefault="00366E01" w:rsidP="002743A9">
            <w:pPr>
              <w:jc w:val="both"/>
              <w:rPr>
                <w:rFonts w:ascii="Times New Roman" w:hAnsi="Times New Roman" w:cs="Times New Roman"/>
                <w:color w:val="000000" w:themeColor="text1"/>
              </w:rPr>
            </w:pPr>
            <w:r w:rsidRPr="00003163">
              <w:rPr>
                <w:rFonts w:ascii="Times New Roman" w:hAnsi="Times New Roman" w:cs="Times New Roman"/>
                <w:color w:val="000000" w:themeColor="text1"/>
              </w:rPr>
              <w:lastRenderedPageBreak/>
              <w:t>3. У цьому Положенні терміни вживаються у такому значенні:</w:t>
            </w:r>
          </w:p>
          <w:p w14:paraId="69A9F8C5" w14:textId="77777777" w:rsidR="00366E01" w:rsidRPr="00003163" w:rsidRDefault="00366E01" w:rsidP="002743A9">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відкриті позиції - договори купівлі-продажу </w:t>
            </w:r>
            <w:r w:rsidRPr="00003163">
              <w:rPr>
                <w:rFonts w:ascii="Times New Roman" w:hAnsi="Times New Roman" w:cs="Times New Roman"/>
                <w:b/>
                <w:bCs/>
                <w:color w:val="000000" w:themeColor="text1"/>
              </w:rPr>
              <w:t>фінансових інструментів</w:t>
            </w:r>
            <w:r w:rsidRPr="00003163">
              <w:rPr>
                <w:rFonts w:ascii="Times New Roman" w:hAnsi="Times New Roman" w:cs="Times New Roman"/>
                <w:color w:val="000000" w:themeColor="text1"/>
              </w:rPr>
              <w:t xml:space="preserve">, договори на виконання (крім договорів, відповідно до яких розрахунки за договором щодо </w:t>
            </w:r>
            <w:r w:rsidRPr="00003163">
              <w:rPr>
                <w:rFonts w:ascii="Times New Roman" w:hAnsi="Times New Roman" w:cs="Times New Roman"/>
                <w:b/>
                <w:bCs/>
                <w:color w:val="000000" w:themeColor="text1"/>
              </w:rPr>
              <w:t>фінансових інструментів</w:t>
            </w:r>
            <w:r w:rsidRPr="00003163">
              <w:rPr>
                <w:rFonts w:ascii="Times New Roman" w:hAnsi="Times New Roman" w:cs="Times New Roman"/>
                <w:color w:val="000000" w:themeColor="text1"/>
              </w:rPr>
              <w:t xml:space="preserve"> здійснюються клієнтом </w:t>
            </w:r>
            <w:r w:rsidRPr="00003163">
              <w:rPr>
                <w:rFonts w:ascii="Times New Roman" w:hAnsi="Times New Roman" w:cs="Times New Roman"/>
                <w:b/>
                <w:color w:val="000000" w:themeColor="text1"/>
              </w:rPr>
              <w:t>інвестиційної фірми</w:t>
            </w:r>
            <w:r w:rsidRPr="00003163">
              <w:rPr>
                <w:rFonts w:ascii="Times New Roman" w:hAnsi="Times New Roman" w:cs="Times New Roman"/>
                <w:color w:val="000000" w:themeColor="text1"/>
              </w:rPr>
              <w:t xml:space="preserve"> самостійно), договори на придбання </w:t>
            </w:r>
            <w:r w:rsidRPr="00003163">
              <w:rPr>
                <w:rFonts w:ascii="Times New Roman" w:hAnsi="Times New Roman" w:cs="Times New Roman"/>
                <w:b/>
                <w:bCs/>
                <w:color w:val="000000" w:themeColor="text1"/>
              </w:rPr>
              <w:t>фінансових інструментів</w:t>
            </w:r>
            <w:r w:rsidRPr="00003163">
              <w:rPr>
                <w:rFonts w:ascii="Times New Roman" w:hAnsi="Times New Roman" w:cs="Times New Roman"/>
                <w:color w:val="000000" w:themeColor="text1"/>
              </w:rPr>
              <w:t xml:space="preserve">, що укладені </w:t>
            </w:r>
            <w:r w:rsidRPr="00003163">
              <w:rPr>
                <w:rFonts w:ascii="Times New Roman" w:hAnsi="Times New Roman" w:cs="Times New Roman"/>
                <w:b/>
                <w:color w:val="000000" w:themeColor="text1"/>
              </w:rPr>
              <w:t>інвестиційною фірмою</w:t>
            </w:r>
            <w:r w:rsidRPr="00003163">
              <w:rPr>
                <w:rFonts w:ascii="Times New Roman" w:hAnsi="Times New Roman" w:cs="Times New Roman"/>
                <w:color w:val="000000" w:themeColor="text1"/>
              </w:rPr>
              <w:t>, але не виконані на звітну дату;</w:t>
            </w:r>
          </w:p>
          <w:p w14:paraId="38B99AB3" w14:textId="77777777" w:rsidR="00366E01" w:rsidRPr="00003163" w:rsidRDefault="00366E01" w:rsidP="002743A9">
            <w:pPr>
              <w:jc w:val="both"/>
              <w:rPr>
                <w:rFonts w:ascii="Times New Roman" w:hAnsi="Times New Roman" w:cs="Times New Roman"/>
                <w:color w:val="000000" w:themeColor="text1"/>
              </w:rPr>
            </w:pPr>
          </w:p>
          <w:p w14:paraId="4370858A" w14:textId="77777777" w:rsidR="00366E01" w:rsidRPr="00003163" w:rsidRDefault="00366E01" w:rsidP="002743A9">
            <w:pPr>
              <w:jc w:val="both"/>
              <w:rPr>
                <w:rFonts w:ascii="Times New Roman" w:hAnsi="Times New Roman" w:cs="Times New Roman"/>
                <w:b/>
                <w:color w:val="000000" w:themeColor="text1"/>
              </w:rPr>
            </w:pPr>
            <w:r w:rsidRPr="00003163">
              <w:rPr>
                <w:rFonts w:ascii="Times New Roman" w:hAnsi="Times New Roman" w:cs="Times New Roman"/>
                <w:color w:val="000000" w:themeColor="text1"/>
              </w:rPr>
              <w:t xml:space="preserve">нерегулярні Дані - Дані щодо виконання та розірвання договору(ів) з фінансовими інструментами </w:t>
            </w:r>
            <w:r w:rsidRPr="00003163">
              <w:rPr>
                <w:rFonts w:ascii="Times New Roman" w:hAnsi="Times New Roman" w:cs="Times New Roman"/>
                <w:b/>
                <w:color w:val="000000" w:themeColor="text1"/>
              </w:rPr>
              <w:t>інвестиційною фірмою</w:t>
            </w:r>
            <w:r w:rsidRPr="00003163">
              <w:rPr>
                <w:rFonts w:ascii="Times New Roman" w:hAnsi="Times New Roman" w:cs="Times New Roman"/>
                <w:color w:val="000000" w:themeColor="text1"/>
              </w:rPr>
              <w:t xml:space="preserve"> </w:t>
            </w:r>
            <w:r w:rsidRPr="00003163">
              <w:rPr>
                <w:rFonts w:ascii="Times New Roman" w:hAnsi="Times New Roman" w:cs="Times New Roman"/>
                <w:b/>
                <w:color w:val="000000" w:themeColor="text1"/>
              </w:rPr>
              <w:t>поза організованим ринком</w:t>
            </w:r>
            <w:r w:rsidRPr="00003163">
              <w:rPr>
                <w:rFonts w:ascii="Times New Roman" w:hAnsi="Times New Roman" w:cs="Times New Roman"/>
                <w:color w:val="000000" w:themeColor="text1"/>
              </w:rPr>
              <w:t xml:space="preserve"> та  Дані щодо укладення </w:t>
            </w:r>
            <w:r w:rsidRPr="00003163">
              <w:rPr>
                <w:rFonts w:ascii="Times New Roman" w:hAnsi="Times New Roman" w:cs="Times New Roman"/>
                <w:color w:val="000000" w:themeColor="text1"/>
              </w:rPr>
              <w:lastRenderedPageBreak/>
              <w:t xml:space="preserve">договору(ів), у тому числі «підозрілого(их)» договору(ів), з фінансовими інструментами </w:t>
            </w:r>
            <w:r w:rsidRPr="00003163">
              <w:rPr>
                <w:rFonts w:ascii="Times New Roman" w:hAnsi="Times New Roman" w:cs="Times New Roman"/>
                <w:b/>
                <w:color w:val="000000" w:themeColor="text1"/>
              </w:rPr>
              <w:t>інвестиційною фірмою поза організованим ринком;</w:t>
            </w:r>
          </w:p>
          <w:p w14:paraId="4EBFE808" w14:textId="77777777" w:rsidR="00366E01" w:rsidRPr="00003163" w:rsidRDefault="00366E01" w:rsidP="002743A9">
            <w:pPr>
              <w:jc w:val="both"/>
              <w:rPr>
                <w:rFonts w:ascii="Times New Roman" w:hAnsi="Times New Roman" w:cs="Times New Roman"/>
                <w:color w:val="000000" w:themeColor="text1"/>
              </w:rPr>
            </w:pPr>
          </w:p>
          <w:p w14:paraId="33356023" w14:textId="77777777" w:rsidR="00366E01" w:rsidRPr="00003163" w:rsidRDefault="00366E01" w:rsidP="002743A9">
            <w:pPr>
              <w:jc w:val="both"/>
              <w:rPr>
                <w:rFonts w:ascii="Times New Roman" w:hAnsi="Times New Roman" w:cs="Times New Roman"/>
                <w:color w:val="000000" w:themeColor="text1"/>
              </w:rPr>
            </w:pPr>
          </w:p>
          <w:p w14:paraId="21B5E167" w14:textId="77777777" w:rsidR="00366E01" w:rsidRPr="00003163" w:rsidRDefault="00366E01" w:rsidP="002743A9">
            <w:pPr>
              <w:jc w:val="both"/>
              <w:rPr>
                <w:rFonts w:ascii="Times New Roman" w:hAnsi="Times New Roman" w:cs="Times New Roman"/>
                <w:color w:val="000000" w:themeColor="text1"/>
              </w:rPr>
            </w:pPr>
          </w:p>
          <w:p w14:paraId="5994F938" w14:textId="77777777" w:rsidR="00366E01" w:rsidRPr="00003163" w:rsidRDefault="00366E01" w:rsidP="002743A9">
            <w:pPr>
              <w:jc w:val="both"/>
              <w:rPr>
                <w:rFonts w:ascii="Times New Roman" w:hAnsi="Times New Roman" w:cs="Times New Roman"/>
                <w:b/>
                <w:color w:val="000000" w:themeColor="text1"/>
              </w:rPr>
            </w:pPr>
            <w:r w:rsidRPr="00003163">
              <w:rPr>
                <w:rFonts w:ascii="Times New Roman" w:hAnsi="Times New Roman" w:cs="Times New Roman"/>
                <w:b/>
                <w:color w:val="000000" w:themeColor="text1"/>
              </w:rPr>
              <w:t>санкції - обмежувальні заходи, введені в дію певними Указами Президента України відповідно до Закону України «Про санкції».</w:t>
            </w:r>
          </w:p>
        </w:tc>
      </w:tr>
      <w:tr w:rsidR="00366E01" w:rsidRPr="00003163" w14:paraId="50709660" w14:textId="77777777" w:rsidTr="00003163">
        <w:tc>
          <w:tcPr>
            <w:tcW w:w="5240" w:type="dxa"/>
          </w:tcPr>
          <w:p w14:paraId="32D737B8" w14:textId="77777777" w:rsidR="00366E01" w:rsidRPr="00003163" w:rsidRDefault="00366E01" w:rsidP="00691777">
            <w:pPr>
              <w:jc w:val="both"/>
              <w:rPr>
                <w:rFonts w:ascii="Times New Roman" w:hAnsi="Times New Roman" w:cs="Times New Roman"/>
                <w:color w:val="000000" w:themeColor="text1"/>
              </w:rPr>
            </w:pPr>
            <w:r w:rsidRPr="00003163">
              <w:rPr>
                <w:rFonts w:ascii="Times New Roman" w:hAnsi="Times New Roman" w:cs="Times New Roman"/>
                <w:color w:val="000000" w:themeColor="text1"/>
              </w:rPr>
              <w:lastRenderedPageBreak/>
              <w:t xml:space="preserve">4. Дані </w:t>
            </w:r>
            <w:r w:rsidRPr="00003163">
              <w:rPr>
                <w:rFonts w:ascii="Times New Roman" w:hAnsi="Times New Roman" w:cs="Times New Roman"/>
                <w:b/>
                <w:strike/>
                <w:color w:val="000000" w:themeColor="text1"/>
              </w:rPr>
              <w:t>торговця цінними паперами</w:t>
            </w:r>
            <w:r w:rsidRPr="00003163">
              <w:rPr>
                <w:rFonts w:ascii="Times New Roman" w:hAnsi="Times New Roman" w:cs="Times New Roman"/>
                <w:color w:val="000000" w:themeColor="text1"/>
              </w:rPr>
              <w:t xml:space="preserve"> подаються до центрального апарату Комісії відповідно до нормативно - правових актів Комісії, що регулюють подання Даних та інформацій професійними учасниками фондового ринку у вигляді електронних документів до Комісії, за винятком випадку, передбаченого пунктом 8 цього розділу.</w:t>
            </w:r>
          </w:p>
        </w:tc>
        <w:tc>
          <w:tcPr>
            <w:tcW w:w="4253" w:type="dxa"/>
          </w:tcPr>
          <w:p w14:paraId="63F98532" w14:textId="77777777" w:rsidR="00366E01" w:rsidRPr="00003163" w:rsidRDefault="00366E01" w:rsidP="00B443DC">
            <w:pPr>
              <w:jc w:val="both"/>
              <w:rPr>
                <w:rFonts w:ascii="Times New Roman" w:hAnsi="Times New Roman" w:cs="Times New Roman"/>
                <w:color w:val="000000" w:themeColor="text1"/>
              </w:rPr>
            </w:pPr>
          </w:p>
        </w:tc>
        <w:tc>
          <w:tcPr>
            <w:tcW w:w="5244" w:type="dxa"/>
          </w:tcPr>
          <w:p w14:paraId="0581679D" w14:textId="619D20A0" w:rsidR="00366E01" w:rsidRPr="00003163" w:rsidRDefault="00366E01" w:rsidP="00B443DC">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4. Дані </w:t>
            </w:r>
            <w:r w:rsidRPr="00003163">
              <w:rPr>
                <w:rFonts w:ascii="Times New Roman" w:hAnsi="Times New Roman" w:cs="Times New Roman"/>
                <w:b/>
                <w:color w:val="000000" w:themeColor="text1"/>
              </w:rPr>
              <w:t xml:space="preserve">інвестиційної фірми </w:t>
            </w:r>
            <w:r w:rsidRPr="00003163">
              <w:rPr>
                <w:rFonts w:ascii="Times New Roman" w:hAnsi="Times New Roman" w:cs="Times New Roman"/>
                <w:color w:val="000000" w:themeColor="text1"/>
              </w:rPr>
              <w:t>подаються до центрального апарату Комісії відповідно до нормативно - правових актів Комісії, що регулюють подання Даних та інформацій професійними учасниками фондового ринку у вигляді електронних документів до Комісії, за винятком випадку, передбаченого пунктом 8 цього розділу.</w:t>
            </w:r>
          </w:p>
        </w:tc>
      </w:tr>
      <w:tr w:rsidR="00366E01" w:rsidRPr="00003163" w14:paraId="5E708633" w14:textId="77777777" w:rsidTr="00003163">
        <w:tc>
          <w:tcPr>
            <w:tcW w:w="5240" w:type="dxa"/>
          </w:tcPr>
          <w:p w14:paraId="0A45BE64" w14:textId="77777777" w:rsidR="00366E01" w:rsidRPr="00003163" w:rsidRDefault="00366E01" w:rsidP="00691777">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5. Дані </w:t>
            </w:r>
            <w:r w:rsidRPr="00003163">
              <w:rPr>
                <w:rFonts w:ascii="Times New Roman" w:hAnsi="Times New Roman" w:cs="Times New Roman"/>
                <w:b/>
                <w:strike/>
                <w:color w:val="000000" w:themeColor="text1"/>
              </w:rPr>
              <w:t>торговця цінними паперами</w:t>
            </w:r>
            <w:r w:rsidRPr="00003163">
              <w:rPr>
                <w:rFonts w:ascii="Times New Roman" w:hAnsi="Times New Roman" w:cs="Times New Roman"/>
                <w:color w:val="000000" w:themeColor="text1"/>
              </w:rPr>
              <w:t xml:space="preserve"> складаються з використанням Системи довідників та класифікаторів Національної комісії з цінних паперів та фондового ринку, затвердженої рішенням Національної комісії з цінних паперів та фондового ринку від 8 травня 2012 року № 646, зареєстрованої в Міністерстві юстиції України 25 травня 2012 року за № 831/21143 (далі - Система довідників та класифікаторів).</w:t>
            </w:r>
          </w:p>
        </w:tc>
        <w:tc>
          <w:tcPr>
            <w:tcW w:w="4253" w:type="dxa"/>
          </w:tcPr>
          <w:p w14:paraId="5A4F45B0" w14:textId="77777777" w:rsidR="00366E01" w:rsidRPr="00003163" w:rsidRDefault="00366E01" w:rsidP="00615D80">
            <w:pPr>
              <w:pStyle w:val="rvps2"/>
              <w:shd w:val="clear" w:color="auto" w:fill="FFFFFF"/>
              <w:spacing w:after="150"/>
              <w:jc w:val="both"/>
              <w:rPr>
                <w:color w:val="000000" w:themeColor="text1"/>
                <w:sz w:val="22"/>
                <w:szCs w:val="22"/>
              </w:rPr>
            </w:pPr>
            <w:r w:rsidRPr="00003163">
              <w:rPr>
                <w:color w:val="000000" w:themeColor="text1"/>
                <w:sz w:val="22"/>
                <w:szCs w:val="22"/>
              </w:rPr>
              <w:t>3) пункт 5 викласти у такій редакції:</w:t>
            </w:r>
          </w:p>
          <w:p w14:paraId="6ADA17A8" w14:textId="34D0668F" w:rsidR="00366E01" w:rsidRPr="00003163" w:rsidRDefault="00366E01" w:rsidP="00615D80">
            <w:pPr>
              <w:pStyle w:val="rvps2"/>
              <w:shd w:val="clear" w:color="auto" w:fill="FFFFFF"/>
              <w:spacing w:after="150"/>
              <w:jc w:val="both"/>
              <w:rPr>
                <w:color w:val="000000" w:themeColor="text1"/>
                <w:sz w:val="22"/>
                <w:szCs w:val="22"/>
              </w:rPr>
            </w:pPr>
            <w:r w:rsidRPr="00003163">
              <w:rPr>
                <w:color w:val="000000" w:themeColor="text1"/>
                <w:sz w:val="22"/>
                <w:szCs w:val="22"/>
              </w:rPr>
              <w:t>«5. Дані інвестиційної фірми складаються з використанням Системи</w:t>
            </w:r>
            <w:r w:rsidR="00615D80" w:rsidRPr="00003163">
              <w:rPr>
                <w:color w:val="000000" w:themeColor="text1"/>
                <w:sz w:val="22"/>
                <w:szCs w:val="22"/>
              </w:rPr>
              <w:t xml:space="preserve"> </w:t>
            </w:r>
            <w:r w:rsidRPr="00003163">
              <w:rPr>
                <w:color w:val="000000" w:themeColor="text1"/>
                <w:sz w:val="22"/>
                <w:szCs w:val="22"/>
              </w:rPr>
              <w:t>довідників та класифікаторів Національної комісії з цінних паперів та фондового</w:t>
            </w:r>
            <w:r w:rsidR="00615D80" w:rsidRPr="00003163">
              <w:rPr>
                <w:color w:val="000000" w:themeColor="text1"/>
                <w:sz w:val="22"/>
                <w:szCs w:val="22"/>
              </w:rPr>
              <w:t xml:space="preserve"> </w:t>
            </w:r>
            <w:r w:rsidRPr="00003163">
              <w:rPr>
                <w:color w:val="000000" w:themeColor="text1"/>
                <w:sz w:val="22"/>
                <w:szCs w:val="22"/>
              </w:rPr>
              <w:t>ринку, затвердженої рішенням Національної комісії з цінних паперів та</w:t>
            </w:r>
            <w:r w:rsidR="00615D80" w:rsidRPr="00003163">
              <w:rPr>
                <w:color w:val="000000" w:themeColor="text1"/>
                <w:sz w:val="22"/>
                <w:szCs w:val="22"/>
              </w:rPr>
              <w:t xml:space="preserve"> </w:t>
            </w:r>
            <w:r w:rsidRPr="00003163">
              <w:rPr>
                <w:color w:val="000000" w:themeColor="text1"/>
                <w:sz w:val="22"/>
                <w:szCs w:val="22"/>
              </w:rPr>
              <w:t>фондового ринку від 8 травня 2012 року № 646, зареєстрованим в Міністерстві</w:t>
            </w:r>
            <w:r w:rsidR="00615D80" w:rsidRPr="00003163">
              <w:rPr>
                <w:color w:val="000000" w:themeColor="text1"/>
                <w:sz w:val="22"/>
                <w:szCs w:val="22"/>
              </w:rPr>
              <w:t xml:space="preserve"> </w:t>
            </w:r>
            <w:r w:rsidRPr="00003163">
              <w:rPr>
                <w:color w:val="000000" w:themeColor="text1"/>
                <w:sz w:val="22"/>
                <w:szCs w:val="22"/>
              </w:rPr>
              <w:t xml:space="preserve">юстиції </w:t>
            </w:r>
            <w:r w:rsidRPr="00003163">
              <w:rPr>
                <w:color w:val="000000" w:themeColor="text1"/>
                <w:sz w:val="22"/>
                <w:szCs w:val="22"/>
              </w:rPr>
              <w:lastRenderedPageBreak/>
              <w:t>України 25 травня 2012 року за № 831/21143 (далі - Система довідників</w:t>
            </w:r>
            <w:r w:rsidR="00615D80" w:rsidRPr="00003163">
              <w:rPr>
                <w:color w:val="000000" w:themeColor="text1"/>
                <w:sz w:val="22"/>
                <w:szCs w:val="22"/>
              </w:rPr>
              <w:t xml:space="preserve"> </w:t>
            </w:r>
            <w:r w:rsidRPr="00003163">
              <w:rPr>
                <w:color w:val="000000" w:themeColor="text1"/>
                <w:sz w:val="22"/>
                <w:szCs w:val="22"/>
              </w:rPr>
              <w:t>та класифікаторів).»;</w:t>
            </w:r>
          </w:p>
        </w:tc>
        <w:tc>
          <w:tcPr>
            <w:tcW w:w="5244" w:type="dxa"/>
          </w:tcPr>
          <w:p w14:paraId="30A5A9D1" w14:textId="7677BEA8" w:rsidR="00366E01" w:rsidRPr="00003163" w:rsidRDefault="00366E01" w:rsidP="00B443DC">
            <w:pPr>
              <w:pStyle w:val="rvps2"/>
              <w:shd w:val="clear" w:color="auto" w:fill="FFFFFF"/>
              <w:spacing w:before="0" w:beforeAutospacing="0" w:after="150" w:afterAutospacing="0"/>
              <w:jc w:val="both"/>
              <w:rPr>
                <w:b/>
                <w:bCs/>
                <w:color w:val="000000" w:themeColor="text1"/>
                <w:sz w:val="22"/>
                <w:szCs w:val="22"/>
              </w:rPr>
            </w:pPr>
            <w:r w:rsidRPr="00003163">
              <w:rPr>
                <w:b/>
                <w:bCs/>
                <w:color w:val="000000" w:themeColor="text1"/>
                <w:sz w:val="22"/>
                <w:szCs w:val="22"/>
              </w:rPr>
              <w:lastRenderedPageBreak/>
              <w:t>5. Дані інвестиційної фірми складаються з використанням Системи довідників та класифікаторів Національної комісії з цінних паперів та фондового ринку, затвердженої рішенням Національної комісії з цінних паперів та фондового ринку від 8 травня 2012 року № 646, зареєстрованої в Міністерстві юстиції України 25 травня 2012 року за № 831/21143 (далі - Система довідників та класифікаторів).</w:t>
            </w:r>
          </w:p>
        </w:tc>
      </w:tr>
      <w:tr w:rsidR="00366E01" w:rsidRPr="00003163" w14:paraId="4FFD02D6" w14:textId="77777777" w:rsidTr="00003163">
        <w:tc>
          <w:tcPr>
            <w:tcW w:w="5240" w:type="dxa"/>
          </w:tcPr>
          <w:p w14:paraId="1DD9331D" w14:textId="77777777" w:rsidR="00366E01" w:rsidRPr="00003163" w:rsidRDefault="00366E01" w:rsidP="00691777">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6. Дані </w:t>
            </w:r>
            <w:r w:rsidRPr="00003163">
              <w:rPr>
                <w:rFonts w:ascii="Times New Roman" w:hAnsi="Times New Roman" w:cs="Times New Roman"/>
                <w:b/>
                <w:strike/>
                <w:color w:val="000000" w:themeColor="text1"/>
              </w:rPr>
              <w:t>торговця цінними паперами</w:t>
            </w:r>
            <w:r w:rsidRPr="00003163">
              <w:rPr>
                <w:rFonts w:ascii="Times New Roman" w:hAnsi="Times New Roman" w:cs="Times New Roman"/>
                <w:color w:val="000000" w:themeColor="text1"/>
              </w:rPr>
              <w:t xml:space="preserve"> складаються відповідно до опису розділів та схем XML файлів, визначених окремим документом нормативно-технічного характеру.</w:t>
            </w:r>
          </w:p>
        </w:tc>
        <w:tc>
          <w:tcPr>
            <w:tcW w:w="4253" w:type="dxa"/>
          </w:tcPr>
          <w:p w14:paraId="3388BB2A" w14:textId="77777777" w:rsidR="00366E01" w:rsidRPr="00003163" w:rsidRDefault="00366E01" w:rsidP="00F46776">
            <w:pPr>
              <w:jc w:val="both"/>
              <w:rPr>
                <w:rFonts w:ascii="Times New Roman" w:hAnsi="Times New Roman" w:cs="Times New Roman"/>
                <w:color w:val="000000" w:themeColor="text1"/>
              </w:rPr>
            </w:pPr>
          </w:p>
        </w:tc>
        <w:tc>
          <w:tcPr>
            <w:tcW w:w="5244" w:type="dxa"/>
          </w:tcPr>
          <w:p w14:paraId="308A982F" w14:textId="4BCA8623" w:rsidR="00366E01" w:rsidRPr="00003163" w:rsidRDefault="00366E01" w:rsidP="00F46776">
            <w:pPr>
              <w:jc w:val="both"/>
              <w:rPr>
                <w:rFonts w:ascii="Times New Roman" w:hAnsi="Times New Roman" w:cs="Times New Roman"/>
                <w:b/>
                <w:color w:val="000000" w:themeColor="text1"/>
              </w:rPr>
            </w:pPr>
            <w:r w:rsidRPr="00003163">
              <w:rPr>
                <w:rFonts w:ascii="Times New Roman" w:hAnsi="Times New Roman" w:cs="Times New Roman"/>
                <w:color w:val="000000" w:themeColor="text1"/>
              </w:rPr>
              <w:t xml:space="preserve">6. Дані </w:t>
            </w:r>
            <w:r w:rsidRPr="00003163">
              <w:rPr>
                <w:rFonts w:ascii="Times New Roman" w:hAnsi="Times New Roman" w:cs="Times New Roman"/>
                <w:b/>
                <w:color w:val="000000" w:themeColor="text1"/>
              </w:rPr>
              <w:t xml:space="preserve">інвестиційної фірми </w:t>
            </w:r>
            <w:r w:rsidRPr="00003163">
              <w:rPr>
                <w:rFonts w:ascii="Times New Roman" w:hAnsi="Times New Roman" w:cs="Times New Roman"/>
                <w:color w:val="000000" w:themeColor="text1"/>
              </w:rPr>
              <w:t>складаються відповідно до опису розділів та схем XML файлів, визначених окремим документом нормативно-технічного характеру.</w:t>
            </w:r>
          </w:p>
        </w:tc>
      </w:tr>
      <w:tr w:rsidR="00366E01" w:rsidRPr="00003163" w14:paraId="113C3991" w14:textId="77777777" w:rsidTr="00003163">
        <w:tc>
          <w:tcPr>
            <w:tcW w:w="5240" w:type="dxa"/>
          </w:tcPr>
          <w:p w14:paraId="150311E4" w14:textId="77777777" w:rsidR="00366E01" w:rsidRPr="00003163" w:rsidRDefault="00366E01" w:rsidP="00691777">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8. На письмову вимогу уповноваженої особи Комісії </w:t>
            </w:r>
            <w:r w:rsidRPr="00003163">
              <w:rPr>
                <w:rFonts w:ascii="Times New Roman" w:hAnsi="Times New Roman" w:cs="Times New Roman"/>
                <w:b/>
                <w:strike/>
                <w:color w:val="000000" w:themeColor="text1"/>
              </w:rPr>
              <w:t>торговець цінними паперами</w:t>
            </w:r>
            <w:r w:rsidRPr="00003163">
              <w:rPr>
                <w:rFonts w:ascii="Times New Roman" w:hAnsi="Times New Roman" w:cs="Times New Roman"/>
                <w:color w:val="000000" w:themeColor="text1"/>
              </w:rPr>
              <w:t xml:space="preserve"> зобов'язан</w:t>
            </w:r>
            <w:r w:rsidRPr="00003163">
              <w:rPr>
                <w:rFonts w:ascii="Times New Roman" w:hAnsi="Times New Roman" w:cs="Times New Roman"/>
                <w:b/>
                <w:strike/>
                <w:color w:val="000000" w:themeColor="text1"/>
              </w:rPr>
              <w:t>ий</w:t>
            </w:r>
            <w:r w:rsidRPr="00003163">
              <w:rPr>
                <w:rFonts w:ascii="Times New Roman" w:hAnsi="Times New Roman" w:cs="Times New Roman"/>
                <w:color w:val="000000" w:themeColor="text1"/>
              </w:rPr>
              <w:t xml:space="preserve"> подати (надіслати) до Комісії Дані у строк/термін, передбачений вимогою, відповідно до цього Положення в паперовій формі.</w:t>
            </w:r>
          </w:p>
          <w:p w14:paraId="640829FC" w14:textId="77777777" w:rsidR="00366E01" w:rsidRPr="00003163" w:rsidRDefault="00366E01" w:rsidP="00691777">
            <w:pPr>
              <w:pStyle w:val="rvps2"/>
              <w:shd w:val="clear" w:color="auto" w:fill="FFFFFF"/>
              <w:spacing w:before="0" w:beforeAutospacing="0" w:after="150" w:afterAutospacing="0"/>
              <w:ind w:firstLine="450"/>
              <w:jc w:val="both"/>
              <w:rPr>
                <w:color w:val="000000" w:themeColor="text1"/>
                <w:sz w:val="22"/>
                <w:szCs w:val="22"/>
              </w:rPr>
            </w:pPr>
            <w:r w:rsidRPr="00003163">
              <w:rPr>
                <w:color w:val="000000" w:themeColor="text1"/>
                <w:sz w:val="22"/>
                <w:szCs w:val="22"/>
              </w:rPr>
              <w:t xml:space="preserve">У разі якщо паперова форма Даних нараховує більше одного аркуша, така паперова форма Даних має бути прошнурована, аркуші пронумеровані та засвідчені підписом уповноваженої особи </w:t>
            </w:r>
            <w:r w:rsidRPr="00003163">
              <w:rPr>
                <w:b/>
                <w:color w:val="000000" w:themeColor="text1"/>
                <w:sz w:val="22"/>
                <w:szCs w:val="22"/>
              </w:rPr>
              <w:t>торговця цінними паперами</w:t>
            </w:r>
            <w:r w:rsidRPr="00003163">
              <w:rPr>
                <w:color w:val="000000" w:themeColor="text1"/>
                <w:sz w:val="22"/>
                <w:szCs w:val="22"/>
              </w:rPr>
              <w:t>.</w:t>
            </w:r>
          </w:p>
        </w:tc>
        <w:tc>
          <w:tcPr>
            <w:tcW w:w="4253" w:type="dxa"/>
          </w:tcPr>
          <w:p w14:paraId="3421AA8B" w14:textId="69D88D03" w:rsidR="00366E01" w:rsidRPr="00003163" w:rsidRDefault="00366E01" w:rsidP="00934D37">
            <w:pPr>
              <w:jc w:val="both"/>
              <w:rPr>
                <w:rFonts w:ascii="Times New Roman" w:hAnsi="Times New Roman" w:cs="Times New Roman"/>
                <w:color w:val="000000" w:themeColor="text1"/>
              </w:rPr>
            </w:pPr>
            <w:r w:rsidRPr="00003163">
              <w:rPr>
                <w:rFonts w:ascii="Times New Roman" w:hAnsi="Times New Roman" w:cs="Times New Roman"/>
                <w:color w:val="000000" w:themeColor="text1"/>
              </w:rPr>
              <w:t>4) у пункті 8 слово «зобов'язаний» замінити словом «зобов'язана».</w:t>
            </w:r>
          </w:p>
        </w:tc>
        <w:tc>
          <w:tcPr>
            <w:tcW w:w="5244" w:type="dxa"/>
          </w:tcPr>
          <w:p w14:paraId="283FA3A8" w14:textId="0CB26D8E" w:rsidR="00366E01" w:rsidRPr="00003163" w:rsidRDefault="00366E01" w:rsidP="00934D37">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8. На письмову вимогу уповноваженої особи Комісії </w:t>
            </w:r>
            <w:r w:rsidRPr="00003163">
              <w:rPr>
                <w:rFonts w:ascii="Times New Roman" w:hAnsi="Times New Roman" w:cs="Times New Roman"/>
                <w:b/>
                <w:color w:val="000000" w:themeColor="text1"/>
              </w:rPr>
              <w:t xml:space="preserve">інвестиційна фірма </w:t>
            </w:r>
            <w:r w:rsidRPr="00003163">
              <w:rPr>
                <w:rFonts w:ascii="Times New Roman" w:hAnsi="Times New Roman" w:cs="Times New Roman"/>
                <w:b/>
                <w:bCs/>
                <w:color w:val="000000" w:themeColor="text1"/>
              </w:rPr>
              <w:t>зобов'язана</w:t>
            </w:r>
            <w:r w:rsidRPr="00003163">
              <w:rPr>
                <w:rFonts w:ascii="Times New Roman" w:hAnsi="Times New Roman" w:cs="Times New Roman"/>
                <w:color w:val="000000" w:themeColor="text1"/>
              </w:rPr>
              <w:t xml:space="preserve"> подати (надіслати) до Комісії Дані у строк/термін, передбачений вимогою, відповідно до цього Положення в паперовій формі.</w:t>
            </w:r>
          </w:p>
          <w:p w14:paraId="4BF1AB0F" w14:textId="77777777" w:rsidR="00366E01" w:rsidRPr="00003163" w:rsidRDefault="00366E01" w:rsidP="00934D37">
            <w:pPr>
              <w:pStyle w:val="rvps2"/>
              <w:shd w:val="clear" w:color="auto" w:fill="FFFFFF"/>
              <w:spacing w:before="0" w:beforeAutospacing="0" w:after="150" w:afterAutospacing="0"/>
              <w:ind w:firstLine="450"/>
              <w:jc w:val="both"/>
              <w:rPr>
                <w:color w:val="000000" w:themeColor="text1"/>
                <w:sz w:val="22"/>
                <w:szCs w:val="22"/>
              </w:rPr>
            </w:pPr>
            <w:r w:rsidRPr="00003163">
              <w:rPr>
                <w:color w:val="000000" w:themeColor="text1"/>
                <w:sz w:val="22"/>
                <w:szCs w:val="22"/>
              </w:rPr>
              <w:t xml:space="preserve">У разі якщо паперова форма Даних нараховує більше одного аркуша, така паперова форма Даних має бути прошнурована, аркуші пронумеровані та засвідчені підписом уповноваженої особи </w:t>
            </w:r>
            <w:r w:rsidRPr="00003163">
              <w:rPr>
                <w:b/>
                <w:color w:val="000000" w:themeColor="text1"/>
                <w:sz w:val="22"/>
                <w:szCs w:val="22"/>
              </w:rPr>
              <w:t>інвестиційної фірми</w:t>
            </w:r>
            <w:r w:rsidRPr="00003163">
              <w:rPr>
                <w:color w:val="000000" w:themeColor="text1"/>
                <w:sz w:val="22"/>
                <w:szCs w:val="22"/>
              </w:rPr>
              <w:t>.</w:t>
            </w:r>
          </w:p>
        </w:tc>
      </w:tr>
      <w:tr w:rsidR="00366E01" w:rsidRPr="00003163" w14:paraId="2B436A2D" w14:textId="77777777" w:rsidTr="00003163">
        <w:tc>
          <w:tcPr>
            <w:tcW w:w="5240" w:type="dxa"/>
          </w:tcPr>
          <w:p w14:paraId="7C125662" w14:textId="77777777" w:rsidR="00366E01" w:rsidRPr="00003163" w:rsidRDefault="00366E01" w:rsidP="009601A0">
            <w:pPr>
              <w:shd w:val="clear" w:color="auto" w:fill="FFFFFF"/>
              <w:spacing w:after="150"/>
              <w:jc w:val="both"/>
              <w:rPr>
                <w:rFonts w:ascii="Times New Roman" w:eastAsia="Times New Roman" w:hAnsi="Times New Roman" w:cs="Times New Roman"/>
                <w:color w:val="000000" w:themeColor="text1"/>
                <w:lang w:eastAsia="uk-UA"/>
              </w:rPr>
            </w:pPr>
            <w:r w:rsidRPr="00003163">
              <w:rPr>
                <w:rFonts w:ascii="Times New Roman" w:eastAsia="Times New Roman" w:hAnsi="Times New Roman" w:cs="Times New Roman"/>
                <w:color w:val="000000" w:themeColor="text1"/>
                <w:lang w:eastAsia="uk-UA"/>
              </w:rPr>
              <w:t xml:space="preserve">10. У разі наявності інформації, яка необхідна для повного і всебічного розуміння конкретних умов діяльності </w:t>
            </w:r>
            <w:r w:rsidRPr="00003163">
              <w:rPr>
                <w:rFonts w:ascii="Times New Roman" w:eastAsia="Times New Roman" w:hAnsi="Times New Roman" w:cs="Times New Roman"/>
                <w:b/>
                <w:strike/>
                <w:color w:val="000000" w:themeColor="text1"/>
                <w:lang w:eastAsia="uk-UA"/>
              </w:rPr>
              <w:t>торговця цінними паперами</w:t>
            </w:r>
            <w:r w:rsidRPr="00003163">
              <w:rPr>
                <w:rFonts w:ascii="Times New Roman" w:eastAsia="Times New Roman" w:hAnsi="Times New Roman" w:cs="Times New Roman"/>
                <w:color w:val="000000" w:themeColor="text1"/>
                <w:lang w:eastAsia="uk-UA"/>
              </w:rPr>
              <w:t xml:space="preserve">, </w:t>
            </w:r>
            <w:r w:rsidRPr="00003163">
              <w:rPr>
                <w:rFonts w:ascii="Times New Roman" w:eastAsia="Times New Roman" w:hAnsi="Times New Roman" w:cs="Times New Roman"/>
                <w:b/>
                <w:strike/>
                <w:color w:val="000000" w:themeColor="text1"/>
                <w:lang w:eastAsia="uk-UA"/>
              </w:rPr>
              <w:t>торговець цінними паперами</w:t>
            </w:r>
            <w:r w:rsidRPr="00003163">
              <w:rPr>
                <w:rFonts w:ascii="Times New Roman" w:eastAsia="Times New Roman" w:hAnsi="Times New Roman" w:cs="Times New Roman"/>
                <w:color w:val="000000" w:themeColor="text1"/>
                <w:lang w:eastAsia="uk-UA"/>
              </w:rPr>
              <w:t xml:space="preserve"> наводить її в довільній формі у примітках до довідки.</w:t>
            </w:r>
          </w:p>
        </w:tc>
        <w:tc>
          <w:tcPr>
            <w:tcW w:w="4253" w:type="dxa"/>
          </w:tcPr>
          <w:p w14:paraId="00CD0277" w14:textId="77777777" w:rsidR="00366E01" w:rsidRPr="00003163" w:rsidRDefault="00366E01" w:rsidP="009601A0">
            <w:pPr>
              <w:shd w:val="clear" w:color="auto" w:fill="FFFFFF"/>
              <w:spacing w:after="150"/>
              <w:jc w:val="both"/>
              <w:rPr>
                <w:rFonts w:ascii="Times New Roman" w:eastAsia="Times New Roman" w:hAnsi="Times New Roman" w:cs="Times New Roman"/>
                <w:color w:val="000000" w:themeColor="text1"/>
                <w:lang w:eastAsia="uk-UA"/>
              </w:rPr>
            </w:pPr>
          </w:p>
        </w:tc>
        <w:tc>
          <w:tcPr>
            <w:tcW w:w="5244" w:type="dxa"/>
          </w:tcPr>
          <w:p w14:paraId="6688DAEB" w14:textId="3D1F9CBE" w:rsidR="00366E01" w:rsidRPr="00003163" w:rsidRDefault="00366E01" w:rsidP="009601A0">
            <w:pPr>
              <w:shd w:val="clear" w:color="auto" w:fill="FFFFFF"/>
              <w:spacing w:after="150"/>
              <w:jc w:val="both"/>
              <w:rPr>
                <w:rFonts w:ascii="Times New Roman" w:hAnsi="Times New Roman" w:cs="Times New Roman"/>
                <w:b/>
              </w:rPr>
            </w:pPr>
            <w:r w:rsidRPr="00003163">
              <w:rPr>
                <w:rFonts w:ascii="Times New Roman" w:eastAsia="Times New Roman" w:hAnsi="Times New Roman" w:cs="Times New Roman"/>
                <w:color w:val="000000" w:themeColor="text1"/>
                <w:lang w:eastAsia="uk-UA"/>
              </w:rPr>
              <w:t>10. У разі наявності інформації, яка необхідна для повного і всебічного розуміння конкретних умов діяльності</w:t>
            </w:r>
            <w:r w:rsidRPr="00003163">
              <w:rPr>
                <w:rFonts w:ascii="Times New Roman" w:eastAsia="Times New Roman" w:hAnsi="Times New Roman" w:cs="Times New Roman"/>
                <w:b/>
                <w:color w:val="000000" w:themeColor="text1"/>
                <w:lang w:eastAsia="uk-UA"/>
              </w:rPr>
              <w:t xml:space="preserve"> інвестиційної фірми</w:t>
            </w:r>
            <w:r w:rsidRPr="00003163">
              <w:rPr>
                <w:rFonts w:ascii="Times New Roman" w:eastAsia="Times New Roman" w:hAnsi="Times New Roman" w:cs="Times New Roman"/>
                <w:color w:val="000000" w:themeColor="text1"/>
                <w:lang w:eastAsia="uk-UA"/>
              </w:rPr>
              <w:t xml:space="preserve">, </w:t>
            </w:r>
            <w:r w:rsidRPr="00003163">
              <w:rPr>
                <w:rFonts w:ascii="Times New Roman" w:hAnsi="Times New Roman" w:cs="Times New Roman"/>
                <w:b/>
                <w:color w:val="000000" w:themeColor="text1"/>
              </w:rPr>
              <w:t>інвестиційна фірма</w:t>
            </w:r>
            <w:r w:rsidRPr="00003163">
              <w:rPr>
                <w:rFonts w:ascii="Times New Roman" w:eastAsia="Times New Roman" w:hAnsi="Times New Roman" w:cs="Times New Roman"/>
                <w:color w:val="000000" w:themeColor="text1"/>
                <w:lang w:eastAsia="uk-UA"/>
              </w:rPr>
              <w:t xml:space="preserve"> наводить її в довільній формі у примітках до довідки.</w:t>
            </w:r>
          </w:p>
        </w:tc>
      </w:tr>
      <w:tr w:rsidR="00366E01" w:rsidRPr="00003163" w14:paraId="2894476B" w14:textId="77777777" w:rsidTr="00366E01">
        <w:tc>
          <w:tcPr>
            <w:tcW w:w="5240" w:type="dxa"/>
          </w:tcPr>
          <w:p w14:paraId="7408AC25" w14:textId="77777777" w:rsidR="00366E01" w:rsidRPr="00003163" w:rsidRDefault="00366E01" w:rsidP="00CE7A53">
            <w:pPr>
              <w:ind w:firstLine="520"/>
              <w:jc w:val="center"/>
              <w:rPr>
                <w:rFonts w:ascii="Times New Roman" w:eastAsia="Times New Roman" w:hAnsi="Times New Roman" w:cs="Times New Roman"/>
                <w:b/>
                <w:color w:val="000000" w:themeColor="text1"/>
                <w:lang w:eastAsia="uk-UA"/>
              </w:rPr>
            </w:pPr>
          </w:p>
        </w:tc>
        <w:tc>
          <w:tcPr>
            <w:tcW w:w="9497" w:type="dxa"/>
            <w:gridSpan w:val="2"/>
          </w:tcPr>
          <w:p w14:paraId="544CFD0A" w14:textId="53E42FC0" w:rsidR="00366E01" w:rsidRPr="00003163" w:rsidRDefault="00366E01" w:rsidP="00CE7A53">
            <w:pPr>
              <w:ind w:firstLine="520"/>
              <w:jc w:val="center"/>
              <w:rPr>
                <w:rFonts w:ascii="Times New Roman" w:eastAsia="Times New Roman" w:hAnsi="Times New Roman" w:cs="Times New Roman"/>
                <w:b/>
                <w:color w:val="000000" w:themeColor="text1"/>
                <w:lang w:eastAsia="uk-UA"/>
              </w:rPr>
            </w:pPr>
            <w:r w:rsidRPr="00003163">
              <w:rPr>
                <w:rFonts w:ascii="Times New Roman" w:eastAsia="Times New Roman" w:hAnsi="Times New Roman" w:cs="Times New Roman"/>
                <w:b/>
                <w:color w:val="000000" w:themeColor="text1"/>
                <w:lang w:eastAsia="uk-UA"/>
              </w:rPr>
              <w:t>II. Склад Даних</w:t>
            </w:r>
          </w:p>
        </w:tc>
      </w:tr>
      <w:tr w:rsidR="00366E01" w:rsidRPr="00003163" w14:paraId="663F6F85" w14:textId="77777777" w:rsidTr="00003163">
        <w:trPr>
          <w:trHeight w:val="986"/>
        </w:trPr>
        <w:tc>
          <w:tcPr>
            <w:tcW w:w="5240" w:type="dxa"/>
          </w:tcPr>
          <w:p w14:paraId="473C4AE5" w14:textId="77777777" w:rsidR="00366E01" w:rsidRPr="00003163" w:rsidRDefault="00366E01" w:rsidP="00CE7A53">
            <w:pPr>
              <w:shd w:val="clear" w:color="auto" w:fill="FFFFFF"/>
              <w:spacing w:after="150"/>
              <w:ind w:left="-118" w:firstLine="308"/>
              <w:jc w:val="both"/>
              <w:rPr>
                <w:rFonts w:ascii="Times New Roman" w:eastAsia="Times New Roman" w:hAnsi="Times New Roman" w:cs="Times New Roman"/>
                <w:color w:val="000000" w:themeColor="text1"/>
                <w:lang w:eastAsia="uk-UA"/>
              </w:rPr>
            </w:pPr>
            <w:r w:rsidRPr="00003163">
              <w:rPr>
                <w:rFonts w:ascii="Times New Roman" w:eastAsia="Times New Roman" w:hAnsi="Times New Roman" w:cs="Times New Roman"/>
                <w:color w:val="000000" w:themeColor="text1"/>
                <w:lang w:eastAsia="uk-UA"/>
              </w:rPr>
              <w:t>2. Місячні Дані складаються з:</w:t>
            </w:r>
          </w:p>
          <w:p w14:paraId="6F12083C" w14:textId="77777777" w:rsidR="00366E01" w:rsidRPr="00003163" w:rsidRDefault="00366E01" w:rsidP="00CE7A53">
            <w:pPr>
              <w:shd w:val="clear" w:color="auto" w:fill="FFFFFF"/>
              <w:spacing w:after="150"/>
              <w:ind w:left="-118" w:firstLine="308"/>
              <w:jc w:val="both"/>
              <w:rPr>
                <w:rFonts w:ascii="Times New Roman" w:eastAsia="Times New Roman" w:hAnsi="Times New Roman" w:cs="Times New Roman"/>
                <w:color w:val="000000" w:themeColor="text1"/>
                <w:lang w:eastAsia="uk-UA"/>
              </w:rPr>
            </w:pPr>
            <w:bookmarkStart w:id="0" w:name="n243"/>
            <w:bookmarkEnd w:id="0"/>
            <w:r w:rsidRPr="00003163">
              <w:rPr>
                <w:rFonts w:ascii="Times New Roman" w:eastAsia="Times New Roman" w:hAnsi="Times New Roman" w:cs="Times New Roman"/>
                <w:color w:val="000000" w:themeColor="text1"/>
                <w:lang w:eastAsia="uk-UA"/>
              </w:rPr>
              <w:t>2.1. </w:t>
            </w:r>
            <w:r w:rsidRPr="00003163">
              <w:rPr>
                <w:rFonts w:ascii="Times New Roman" w:eastAsia="Times New Roman" w:hAnsi="Times New Roman" w:cs="Times New Roman"/>
                <w:lang w:eastAsia="uk-UA"/>
              </w:rPr>
              <w:t xml:space="preserve">Довідки про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color w:val="000000" w:themeColor="text1"/>
                <w:lang w:eastAsia="uk-UA"/>
              </w:rPr>
              <w:t> (додаток 1 до цього Положення).</w:t>
            </w:r>
          </w:p>
        </w:tc>
        <w:tc>
          <w:tcPr>
            <w:tcW w:w="4253" w:type="dxa"/>
          </w:tcPr>
          <w:p w14:paraId="4E82DC28" w14:textId="77777777" w:rsidR="00366E01" w:rsidRPr="00003163" w:rsidRDefault="00366E01" w:rsidP="006B7813">
            <w:pPr>
              <w:shd w:val="clear" w:color="auto" w:fill="FFFFFF"/>
              <w:spacing w:after="150"/>
              <w:ind w:left="-118" w:firstLine="308"/>
              <w:jc w:val="both"/>
              <w:rPr>
                <w:rFonts w:ascii="Times New Roman" w:eastAsia="Times New Roman" w:hAnsi="Times New Roman" w:cs="Times New Roman"/>
                <w:color w:val="000000" w:themeColor="text1"/>
                <w:lang w:eastAsia="uk-UA"/>
              </w:rPr>
            </w:pPr>
          </w:p>
        </w:tc>
        <w:tc>
          <w:tcPr>
            <w:tcW w:w="5244" w:type="dxa"/>
          </w:tcPr>
          <w:p w14:paraId="21D2C5DB" w14:textId="78C8E840" w:rsidR="00366E01" w:rsidRPr="00003163" w:rsidRDefault="00366E01" w:rsidP="006B7813">
            <w:pPr>
              <w:shd w:val="clear" w:color="auto" w:fill="FFFFFF"/>
              <w:spacing w:after="150"/>
              <w:ind w:left="-118" w:firstLine="308"/>
              <w:jc w:val="both"/>
              <w:rPr>
                <w:rFonts w:ascii="Times New Roman" w:eastAsia="Times New Roman" w:hAnsi="Times New Roman" w:cs="Times New Roman"/>
                <w:color w:val="000000" w:themeColor="text1"/>
                <w:lang w:eastAsia="uk-UA"/>
              </w:rPr>
            </w:pPr>
            <w:r w:rsidRPr="00003163">
              <w:rPr>
                <w:rFonts w:ascii="Times New Roman" w:eastAsia="Times New Roman" w:hAnsi="Times New Roman" w:cs="Times New Roman"/>
                <w:color w:val="000000" w:themeColor="text1"/>
                <w:lang w:eastAsia="uk-UA"/>
              </w:rPr>
              <w:t>2. Місячні Дані складаються з:</w:t>
            </w:r>
          </w:p>
          <w:p w14:paraId="2DFD374E" w14:textId="77777777" w:rsidR="00366E01" w:rsidRPr="00003163" w:rsidRDefault="00366E01" w:rsidP="006B7813">
            <w:pPr>
              <w:shd w:val="clear" w:color="auto" w:fill="FFFFFF"/>
              <w:spacing w:after="150"/>
              <w:ind w:firstLine="450"/>
              <w:jc w:val="both"/>
              <w:rPr>
                <w:rFonts w:ascii="Times New Roman" w:eastAsia="Times New Roman" w:hAnsi="Times New Roman" w:cs="Times New Roman"/>
                <w:color w:val="000000" w:themeColor="text1"/>
                <w:lang w:eastAsia="uk-UA"/>
              </w:rPr>
            </w:pPr>
            <w:r w:rsidRPr="00003163">
              <w:rPr>
                <w:rFonts w:ascii="Times New Roman" w:eastAsia="Times New Roman" w:hAnsi="Times New Roman" w:cs="Times New Roman"/>
                <w:color w:val="000000" w:themeColor="text1"/>
                <w:lang w:eastAsia="uk-UA"/>
              </w:rPr>
              <w:t>2.1. </w:t>
            </w:r>
            <w:r w:rsidRPr="00003163">
              <w:rPr>
                <w:rFonts w:ascii="Times New Roman" w:eastAsia="Times New Roman" w:hAnsi="Times New Roman" w:cs="Times New Roman"/>
                <w:lang w:eastAsia="uk-UA"/>
              </w:rPr>
              <w:t xml:space="preserve">Довідки про </w:t>
            </w:r>
            <w:r w:rsidRPr="00003163">
              <w:rPr>
                <w:rFonts w:ascii="Times New Roman" w:hAnsi="Times New Roman" w:cs="Times New Roman"/>
                <w:b/>
                <w:color w:val="000000" w:themeColor="text1"/>
              </w:rPr>
              <w:t>інвестиційну фірму</w:t>
            </w:r>
            <w:r w:rsidRPr="00003163">
              <w:rPr>
                <w:rFonts w:ascii="Times New Roman" w:eastAsia="Times New Roman" w:hAnsi="Times New Roman" w:cs="Times New Roman"/>
                <w:color w:val="000000" w:themeColor="text1"/>
                <w:lang w:eastAsia="uk-UA"/>
              </w:rPr>
              <w:t xml:space="preserve"> (додаток 1 до цього Положення).</w:t>
            </w:r>
          </w:p>
        </w:tc>
      </w:tr>
      <w:tr w:rsidR="00366E01" w:rsidRPr="00003163" w14:paraId="1C6672E2" w14:textId="77777777" w:rsidTr="00003163">
        <w:trPr>
          <w:trHeight w:val="1058"/>
        </w:trPr>
        <w:tc>
          <w:tcPr>
            <w:tcW w:w="5240" w:type="dxa"/>
          </w:tcPr>
          <w:p w14:paraId="2AA62665" w14:textId="77777777" w:rsidR="00366E01" w:rsidRPr="00003163" w:rsidRDefault="00366E01" w:rsidP="00CE7A53">
            <w:pPr>
              <w:shd w:val="clear" w:color="auto" w:fill="FFFFFF"/>
              <w:spacing w:after="150"/>
              <w:ind w:left="-118" w:firstLine="308"/>
              <w:jc w:val="both"/>
              <w:rPr>
                <w:rFonts w:ascii="Times New Roman" w:hAnsi="Times New Roman" w:cs="Times New Roman"/>
                <w:b/>
                <w:color w:val="000000" w:themeColor="text1"/>
              </w:rPr>
            </w:pPr>
            <w:r w:rsidRPr="00003163">
              <w:rPr>
                <w:rFonts w:ascii="Times New Roman" w:eastAsia="Times New Roman" w:hAnsi="Times New Roman" w:cs="Times New Roman"/>
                <w:color w:val="000000" w:themeColor="text1"/>
                <w:lang w:eastAsia="uk-UA"/>
              </w:rPr>
              <w:t xml:space="preserve">2.2. Довідки про невиконані </w:t>
            </w:r>
            <w:r w:rsidRPr="00003163">
              <w:rPr>
                <w:rFonts w:ascii="Times New Roman" w:eastAsia="Times New Roman" w:hAnsi="Times New Roman" w:cs="Times New Roman"/>
                <w:b/>
                <w:strike/>
                <w:color w:val="000000" w:themeColor="text1"/>
                <w:lang w:eastAsia="uk-UA"/>
              </w:rPr>
              <w:t>разові</w:t>
            </w:r>
            <w:r w:rsidRPr="00003163">
              <w:rPr>
                <w:rFonts w:ascii="Times New Roman" w:eastAsia="Times New Roman" w:hAnsi="Times New Roman" w:cs="Times New Roman"/>
                <w:color w:val="000000" w:themeColor="text1"/>
                <w:lang w:eastAsia="uk-UA"/>
              </w:rPr>
              <w:t xml:space="preserve"> замовлення та договори з </w:t>
            </w:r>
            <w:r w:rsidRPr="00003163">
              <w:rPr>
                <w:rFonts w:ascii="Times New Roman" w:eastAsia="Times New Roman" w:hAnsi="Times New Roman" w:cs="Times New Roman"/>
                <w:b/>
                <w:strike/>
                <w:color w:val="000000" w:themeColor="text1"/>
                <w:lang w:eastAsia="uk-UA"/>
              </w:rPr>
              <w:t>цінними паперами або іншими</w:t>
            </w:r>
            <w:r w:rsidRPr="00003163">
              <w:rPr>
                <w:rFonts w:ascii="Times New Roman" w:eastAsia="Times New Roman" w:hAnsi="Times New Roman" w:cs="Times New Roman"/>
                <w:color w:val="000000" w:themeColor="text1"/>
                <w:lang w:eastAsia="uk-UA"/>
              </w:rPr>
              <w:t xml:space="preserve"> фінансовими інструментами </w:t>
            </w:r>
            <w:r w:rsidRPr="00003163">
              <w:rPr>
                <w:rFonts w:ascii="Times New Roman" w:eastAsia="Times New Roman" w:hAnsi="Times New Roman" w:cs="Times New Roman"/>
                <w:b/>
                <w:strike/>
                <w:color w:val="000000" w:themeColor="text1"/>
                <w:lang w:eastAsia="uk-UA"/>
              </w:rPr>
              <w:t>торговцем цінними паперами</w:t>
            </w:r>
            <w:r w:rsidRPr="00003163">
              <w:rPr>
                <w:rFonts w:ascii="Times New Roman" w:eastAsia="Times New Roman" w:hAnsi="Times New Roman" w:cs="Times New Roman"/>
                <w:color w:val="000000" w:themeColor="text1"/>
                <w:lang w:eastAsia="uk-UA"/>
              </w:rPr>
              <w:t xml:space="preserve"> станом на останній день звітного місяця (додаток 2 до цього Положення).</w:t>
            </w:r>
          </w:p>
        </w:tc>
        <w:tc>
          <w:tcPr>
            <w:tcW w:w="4253" w:type="dxa"/>
          </w:tcPr>
          <w:p w14:paraId="21034FA3" w14:textId="77777777" w:rsidR="00366E01" w:rsidRPr="00003163" w:rsidRDefault="00366E01" w:rsidP="002B1243">
            <w:pPr>
              <w:jc w:val="both"/>
              <w:rPr>
                <w:rFonts w:ascii="Times New Roman" w:eastAsia="Times New Roman" w:hAnsi="Times New Roman" w:cs="Times New Roman"/>
                <w:color w:val="000000" w:themeColor="text1"/>
                <w:lang w:eastAsia="uk-UA"/>
              </w:rPr>
            </w:pPr>
          </w:p>
        </w:tc>
        <w:tc>
          <w:tcPr>
            <w:tcW w:w="5244" w:type="dxa"/>
          </w:tcPr>
          <w:p w14:paraId="431BCBCE" w14:textId="0D44BC95" w:rsidR="00366E01" w:rsidRPr="00003163" w:rsidRDefault="00366E01" w:rsidP="002B1243">
            <w:pPr>
              <w:jc w:val="both"/>
              <w:rPr>
                <w:rFonts w:ascii="Times New Roman" w:hAnsi="Times New Roman" w:cs="Times New Roman"/>
                <w:b/>
                <w:color w:val="000000" w:themeColor="text1"/>
              </w:rPr>
            </w:pPr>
            <w:r w:rsidRPr="00003163">
              <w:rPr>
                <w:rFonts w:ascii="Times New Roman" w:eastAsia="Times New Roman" w:hAnsi="Times New Roman" w:cs="Times New Roman"/>
                <w:color w:val="000000" w:themeColor="text1"/>
                <w:lang w:eastAsia="uk-UA"/>
              </w:rPr>
              <w:t xml:space="preserve">2.2. Довідки про невиконані </w:t>
            </w:r>
            <w:r w:rsidRPr="00003163">
              <w:rPr>
                <w:rFonts w:ascii="Times New Roman" w:eastAsia="Times New Roman" w:hAnsi="Times New Roman" w:cs="Times New Roman"/>
                <w:b/>
                <w:color w:val="000000" w:themeColor="text1"/>
                <w:lang w:eastAsia="uk-UA"/>
              </w:rPr>
              <w:t>замовлення клієнтів</w:t>
            </w:r>
            <w:r w:rsidRPr="00003163">
              <w:rPr>
                <w:rFonts w:ascii="Times New Roman" w:eastAsia="Times New Roman" w:hAnsi="Times New Roman" w:cs="Times New Roman"/>
                <w:color w:val="000000" w:themeColor="text1"/>
                <w:lang w:eastAsia="uk-UA"/>
              </w:rPr>
              <w:t xml:space="preserve"> та договори з фінансовими інструментами </w:t>
            </w:r>
            <w:r w:rsidRPr="00003163">
              <w:rPr>
                <w:rFonts w:ascii="Times New Roman" w:eastAsia="Times New Roman" w:hAnsi="Times New Roman" w:cs="Times New Roman"/>
                <w:b/>
                <w:color w:val="000000" w:themeColor="text1"/>
                <w:lang w:eastAsia="uk-UA"/>
              </w:rPr>
              <w:t>інвестиційною фірмою</w:t>
            </w:r>
            <w:r w:rsidRPr="00003163">
              <w:rPr>
                <w:rFonts w:ascii="Times New Roman" w:eastAsia="Times New Roman" w:hAnsi="Times New Roman" w:cs="Times New Roman"/>
                <w:color w:val="000000" w:themeColor="text1"/>
                <w:lang w:eastAsia="uk-UA"/>
              </w:rPr>
              <w:t xml:space="preserve"> станом на останній день звітного місяця (додаток 2 до цього Положення).</w:t>
            </w:r>
          </w:p>
        </w:tc>
      </w:tr>
      <w:tr w:rsidR="00366E01" w:rsidRPr="00003163" w14:paraId="5E2FAD00" w14:textId="77777777" w:rsidTr="00003163">
        <w:trPr>
          <w:trHeight w:val="1463"/>
        </w:trPr>
        <w:tc>
          <w:tcPr>
            <w:tcW w:w="5240" w:type="dxa"/>
          </w:tcPr>
          <w:p w14:paraId="215201CC" w14:textId="77777777" w:rsidR="00366E01" w:rsidRPr="00003163" w:rsidRDefault="00366E01" w:rsidP="00CE7A53">
            <w:pPr>
              <w:shd w:val="clear" w:color="auto" w:fill="FFFFFF"/>
              <w:spacing w:after="150"/>
              <w:ind w:left="-118" w:firstLine="308"/>
              <w:jc w:val="both"/>
              <w:rPr>
                <w:rFonts w:ascii="Times New Roman" w:hAnsi="Times New Roman" w:cs="Times New Roman"/>
                <w:color w:val="000000" w:themeColor="text1"/>
              </w:rPr>
            </w:pPr>
            <w:r w:rsidRPr="00003163">
              <w:rPr>
                <w:rFonts w:ascii="Times New Roman" w:eastAsia="Times New Roman" w:hAnsi="Times New Roman" w:cs="Times New Roman"/>
                <w:color w:val="000000" w:themeColor="text1"/>
                <w:lang w:eastAsia="uk-UA"/>
              </w:rPr>
              <w:lastRenderedPageBreak/>
              <w:t>2.3. </w:t>
            </w:r>
            <w:r w:rsidRPr="00003163">
              <w:rPr>
                <w:rFonts w:ascii="Times New Roman" w:eastAsia="Times New Roman" w:hAnsi="Times New Roman" w:cs="Times New Roman"/>
                <w:lang w:eastAsia="uk-UA"/>
              </w:rPr>
              <w:t xml:space="preserve">Довідки про фінансові інструменти, які перебувають у власності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станом на останній день місяця (крім цінних паперів власних випусків)</w:t>
            </w:r>
            <w:r w:rsidRPr="00003163">
              <w:rPr>
                <w:rFonts w:ascii="Times New Roman" w:eastAsia="Times New Roman" w:hAnsi="Times New Roman" w:cs="Times New Roman"/>
                <w:color w:val="000000" w:themeColor="text1"/>
                <w:lang w:eastAsia="uk-UA"/>
              </w:rPr>
              <w:t> (додаток 3 до цього Положення).</w:t>
            </w:r>
          </w:p>
        </w:tc>
        <w:tc>
          <w:tcPr>
            <w:tcW w:w="4253" w:type="dxa"/>
          </w:tcPr>
          <w:p w14:paraId="493BB45E" w14:textId="77777777" w:rsidR="00366E01" w:rsidRPr="00003163" w:rsidRDefault="00366E01" w:rsidP="002B1243">
            <w:pPr>
              <w:pStyle w:val="rvps2"/>
              <w:shd w:val="clear" w:color="auto" w:fill="FFFFFF"/>
              <w:spacing w:before="0" w:beforeAutospacing="0" w:after="150" w:afterAutospacing="0"/>
              <w:jc w:val="both"/>
              <w:rPr>
                <w:color w:val="000000" w:themeColor="text1"/>
                <w:sz w:val="22"/>
                <w:szCs w:val="22"/>
              </w:rPr>
            </w:pPr>
          </w:p>
        </w:tc>
        <w:tc>
          <w:tcPr>
            <w:tcW w:w="5244" w:type="dxa"/>
          </w:tcPr>
          <w:p w14:paraId="621BC3B4" w14:textId="1712D9D6" w:rsidR="00366E01" w:rsidRPr="00003163" w:rsidRDefault="00366E01" w:rsidP="002B1243">
            <w:pPr>
              <w:pStyle w:val="rvps2"/>
              <w:shd w:val="clear" w:color="auto" w:fill="FFFFFF"/>
              <w:spacing w:before="0" w:beforeAutospacing="0" w:after="150" w:afterAutospacing="0"/>
              <w:jc w:val="both"/>
              <w:rPr>
                <w:color w:val="000000" w:themeColor="text1"/>
                <w:sz w:val="22"/>
                <w:szCs w:val="22"/>
              </w:rPr>
            </w:pPr>
            <w:r w:rsidRPr="00003163">
              <w:rPr>
                <w:color w:val="000000" w:themeColor="text1"/>
                <w:sz w:val="22"/>
                <w:szCs w:val="22"/>
              </w:rPr>
              <w:t>2.3. </w:t>
            </w:r>
            <w:r w:rsidRPr="00003163">
              <w:rPr>
                <w:sz w:val="22"/>
                <w:szCs w:val="22"/>
              </w:rPr>
              <w:t xml:space="preserve">Довідки про фінансові інструменти, які перебувають у власності </w:t>
            </w:r>
            <w:r w:rsidRPr="00003163">
              <w:rPr>
                <w:b/>
                <w:color w:val="000000" w:themeColor="text1"/>
                <w:sz w:val="22"/>
                <w:szCs w:val="22"/>
              </w:rPr>
              <w:t>інвестиційної фірми</w:t>
            </w:r>
            <w:r w:rsidRPr="00003163">
              <w:rPr>
                <w:color w:val="000000" w:themeColor="text1"/>
                <w:sz w:val="22"/>
                <w:szCs w:val="22"/>
              </w:rPr>
              <w:t xml:space="preserve"> </w:t>
            </w:r>
            <w:r w:rsidRPr="00003163">
              <w:rPr>
                <w:sz w:val="22"/>
                <w:szCs w:val="22"/>
              </w:rPr>
              <w:t>станом на останній день місяця (крім цінних паперів власних випусків)</w:t>
            </w:r>
            <w:r w:rsidRPr="00003163">
              <w:rPr>
                <w:color w:val="000000" w:themeColor="text1"/>
                <w:sz w:val="22"/>
                <w:szCs w:val="22"/>
              </w:rPr>
              <w:t> (додаток 3 до цього Положення).</w:t>
            </w:r>
          </w:p>
        </w:tc>
      </w:tr>
      <w:tr w:rsidR="00366E01" w:rsidRPr="00003163" w14:paraId="76C23E40" w14:textId="77777777" w:rsidTr="00003163">
        <w:tc>
          <w:tcPr>
            <w:tcW w:w="5240" w:type="dxa"/>
          </w:tcPr>
          <w:p w14:paraId="660CC652" w14:textId="77777777" w:rsidR="00366E01" w:rsidRPr="00003163" w:rsidRDefault="00366E01" w:rsidP="00CE7A53">
            <w:pPr>
              <w:ind w:left="-118" w:firstLine="308"/>
              <w:rPr>
                <w:rFonts w:ascii="Times New Roman" w:hAnsi="Times New Roman" w:cs="Times New Roman"/>
                <w:color w:val="000000" w:themeColor="text1"/>
              </w:rPr>
            </w:pPr>
            <w:r w:rsidRPr="00003163">
              <w:rPr>
                <w:rFonts w:ascii="Times New Roman" w:hAnsi="Times New Roman" w:cs="Times New Roman"/>
                <w:color w:val="000000" w:themeColor="text1"/>
              </w:rPr>
              <w:t xml:space="preserve">2.4. Довідки про </w:t>
            </w:r>
            <w:r w:rsidRPr="00003163">
              <w:rPr>
                <w:rFonts w:ascii="Times New Roman" w:hAnsi="Times New Roman" w:cs="Times New Roman"/>
                <w:b/>
                <w:strike/>
                <w:color w:val="000000" w:themeColor="text1"/>
              </w:rPr>
              <w:t>цінні папери</w:t>
            </w:r>
            <w:r w:rsidRPr="00003163">
              <w:rPr>
                <w:rFonts w:ascii="Times New Roman" w:hAnsi="Times New Roman" w:cs="Times New Roman"/>
                <w:color w:val="000000" w:themeColor="text1"/>
              </w:rPr>
              <w:t xml:space="preserve"> та/або грошові кошти, які знаходяться в управлінні </w:t>
            </w:r>
            <w:r w:rsidRPr="00003163">
              <w:rPr>
                <w:rFonts w:ascii="Times New Roman" w:hAnsi="Times New Roman" w:cs="Times New Roman"/>
                <w:b/>
                <w:strike/>
                <w:color w:val="000000" w:themeColor="text1"/>
              </w:rPr>
              <w:t>торговця цінними паперами</w:t>
            </w:r>
            <w:r w:rsidRPr="00003163">
              <w:rPr>
                <w:rFonts w:ascii="Times New Roman" w:hAnsi="Times New Roman" w:cs="Times New Roman"/>
                <w:color w:val="000000" w:themeColor="text1"/>
              </w:rPr>
              <w:t xml:space="preserve"> станом на останній день звітного місяця (додаток 4 до цього Положення).</w:t>
            </w:r>
          </w:p>
        </w:tc>
        <w:tc>
          <w:tcPr>
            <w:tcW w:w="4253" w:type="dxa"/>
          </w:tcPr>
          <w:p w14:paraId="544256AF" w14:textId="20615D85" w:rsidR="00366E01" w:rsidRPr="00003163" w:rsidRDefault="00366E01" w:rsidP="00615D80">
            <w:pPr>
              <w:jc w:val="both"/>
              <w:rPr>
                <w:rFonts w:ascii="Times New Roman" w:hAnsi="Times New Roman" w:cs="Times New Roman"/>
                <w:color w:val="000000" w:themeColor="text1"/>
              </w:rPr>
            </w:pPr>
            <w:r w:rsidRPr="00003163">
              <w:rPr>
                <w:rFonts w:ascii="Times New Roman" w:hAnsi="Times New Roman" w:cs="Times New Roman"/>
                <w:color w:val="000000" w:themeColor="text1"/>
              </w:rPr>
              <w:t>2) у пункті 2.4 слова «Довідки про цінні папери» замінити словами</w:t>
            </w:r>
            <w:r w:rsidR="00615D80"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«Довідки про фінансові інструменти»;</w:t>
            </w:r>
          </w:p>
        </w:tc>
        <w:tc>
          <w:tcPr>
            <w:tcW w:w="5244" w:type="dxa"/>
          </w:tcPr>
          <w:p w14:paraId="13211228" w14:textId="12835AE2" w:rsidR="00366E01" w:rsidRPr="00003163" w:rsidRDefault="00366E01" w:rsidP="005B153A">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2.4. </w:t>
            </w:r>
            <w:r w:rsidRPr="00003163">
              <w:rPr>
                <w:rFonts w:ascii="Times New Roman" w:hAnsi="Times New Roman" w:cs="Times New Roman"/>
                <w:b/>
                <w:bCs/>
              </w:rPr>
              <w:t xml:space="preserve">Довідки про </w:t>
            </w:r>
            <w:r w:rsidRPr="00003163">
              <w:rPr>
                <w:rFonts w:ascii="Times New Roman" w:eastAsia="Times New Roman" w:hAnsi="Times New Roman" w:cs="Times New Roman"/>
                <w:b/>
                <w:bCs/>
                <w:lang w:eastAsia="uk-UA"/>
              </w:rPr>
              <w:t>фінансові інструменти</w:t>
            </w:r>
            <w:r w:rsidRPr="00003163">
              <w:rPr>
                <w:rFonts w:ascii="Times New Roman" w:hAnsi="Times New Roman" w:cs="Times New Roman"/>
              </w:rPr>
              <w:t xml:space="preserve"> </w:t>
            </w:r>
            <w:r w:rsidRPr="00003163">
              <w:rPr>
                <w:rFonts w:ascii="Times New Roman" w:hAnsi="Times New Roman" w:cs="Times New Roman"/>
                <w:color w:val="000000" w:themeColor="text1"/>
              </w:rPr>
              <w:t xml:space="preserve">та/або грошові кошти, які знаходяться в управлінні </w:t>
            </w:r>
            <w:r w:rsidRPr="00003163">
              <w:rPr>
                <w:rFonts w:ascii="Times New Roman" w:eastAsia="Times New Roman" w:hAnsi="Times New Roman" w:cs="Times New Roman"/>
                <w:b/>
                <w:color w:val="000000" w:themeColor="text1"/>
                <w:lang w:eastAsia="uk-UA"/>
              </w:rPr>
              <w:t>інвестиційно</w:t>
            </w:r>
            <w:r w:rsidRPr="00003163">
              <w:rPr>
                <w:rFonts w:ascii="Times New Roman" w:hAnsi="Times New Roman" w:cs="Times New Roman"/>
                <w:b/>
                <w:color w:val="000000" w:themeColor="text1"/>
              </w:rPr>
              <w:t>ї</w:t>
            </w:r>
            <w:r w:rsidRPr="00003163">
              <w:rPr>
                <w:rFonts w:ascii="Times New Roman" w:eastAsia="Times New Roman" w:hAnsi="Times New Roman" w:cs="Times New Roman"/>
                <w:b/>
                <w:color w:val="000000" w:themeColor="text1"/>
                <w:lang w:eastAsia="uk-UA"/>
              </w:rPr>
              <w:t xml:space="preserve"> фірми</w:t>
            </w:r>
            <w:r w:rsidRPr="00003163">
              <w:rPr>
                <w:rFonts w:ascii="Times New Roman" w:eastAsia="Times New Roman" w:hAnsi="Times New Roman" w:cs="Times New Roman"/>
                <w:color w:val="000000" w:themeColor="text1"/>
                <w:lang w:eastAsia="uk-UA"/>
              </w:rPr>
              <w:t xml:space="preserve"> </w:t>
            </w:r>
            <w:r w:rsidRPr="00003163">
              <w:rPr>
                <w:rFonts w:ascii="Times New Roman" w:hAnsi="Times New Roman" w:cs="Times New Roman"/>
                <w:color w:val="000000" w:themeColor="text1"/>
              </w:rPr>
              <w:t>станом на останній день звітного місяця (додаток 4 до цього Положення).</w:t>
            </w:r>
          </w:p>
        </w:tc>
      </w:tr>
      <w:tr w:rsidR="00366E01" w:rsidRPr="00003163" w14:paraId="57715DB9" w14:textId="77777777" w:rsidTr="00003163">
        <w:tc>
          <w:tcPr>
            <w:tcW w:w="5240" w:type="dxa"/>
          </w:tcPr>
          <w:p w14:paraId="14DB2686" w14:textId="77777777" w:rsidR="00366E01" w:rsidRPr="00003163" w:rsidRDefault="00366E01" w:rsidP="00CE7A53">
            <w:pPr>
              <w:ind w:left="-118" w:firstLine="308"/>
              <w:rPr>
                <w:rFonts w:ascii="Times New Roman" w:hAnsi="Times New Roman" w:cs="Times New Roman"/>
                <w:color w:val="000000" w:themeColor="text1"/>
              </w:rPr>
            </w:pPr>
            <w:r w:rsidRPr="00003163">
              <w:rPr>
                <w:rFonts w:ascii="Times New Roman" w:hAnsi="Times New Roman" w:cs="Times New Roman"/>
                <w:color w:val="000000" w:themeColor="text1"/>
              </w:rPr>
              <w:t xml:space="preserve">2.5. Довідки про нормативи </w:t>
            </w:r>
            <w:r w:rsidRPr="00003163">
              <w:rPr>
                <w:rFonts w:ascii="Times New Roman" w:hAnsi="Times New Roman" w:cs="Times New Roman"/>
                <w:b/>
                <w:strike/>
                <w:color w:val="000000" w:themeColor="text1"/>
              </w:rPr>
              <w:t>торговця цінними паперами</w:t>
            </w:r>
            <w:r w:rsidRPr="00003163">
              <w:rPr>
                <w:rFonts w:ascii="Times New Roman" w:hAnsi="Times New Roman" w:cs="Times New Roman"/>
                <w:color w:val="000000" w:themeColor="text1"/>
              </w:rPr>
              <w:t xml:space="preserve"> при здійсненні маржинальних операцій (крім банків) (додаток 5 до цього Положення).</w:t>
            </w:r>
          </w:p>
        </w:tc>
        <w:tc>
          <w:tcPr>
            <w:tcW w:w="4253" w:type="dxa"/>
          </w:tcPr>
          <w:p w14:paraId="114F5A33" w14:textId="77777777" w:rsidR="00366E01" w:rsidRPr="00003163" w:rsidRDefault="00366E01" w:rsidP="00752A48">
            <w:pPr>
              <w:jc w:val="both"/>
              <w:rPr>
                <w:rFonts w:ascii="Times New Roman" w:hAnsi="Times New Roman" w:cs="Times New Roman"/>
                <w:color w:val="000000" w:themeColor="text1"/>
              </w:rPr>
            </w:pPr>
          </w:p>
        </w:tc>
        <w:tc>
          <w:tcPr>
            <w:tcW w:w="5244" w:type="dxa"/>
          </w:tcPr>
          <w:p w14:paraId="36618D2A" w14:textId="10045576" w:rsidR="00366E01" w:rsidRPr="00003163" w:rsidRDefault="00366E01" w:rsidP="00752A48">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2.5. Довідки про нормативи </w:t>
            </w:r>
            <w:r w:rsidRPr="00003163">
              <w:rPr>
                <w:rFonts w:ascii="Times New Roman" w:hAnsi="Times New Roman" w:cs="Times New Roman"/>
                <w:b/>
                <w:color w:val="000000" w:themeColor="text1"/>
              </w:rPr>
              <w:t>інвестиційної фірми</w:t>
            </w:r>
            <w:r w:rsidRPr="00003163">
              <w:rPr>
                <w:rFonts w:ascii="Times New Roman" w:hAnsi="Times New Roman" w:cs="Times New Roman"/>
                <w:color w:val="000000" w:themeColor="text1"/>
              </w:rPr>
              <w:t xml:space="preserve"> при здійсненні маржинальних операцій (крім банків) (додаток 5 до цього Положення).</w:t>
            </w:r>
          </w:p>
        </w:tc>
      </w:tr>
      <w:tr w:rsidR="00366E01" w:rsidRPr="00003163" w14:paraId="47050913" w14:textId="77777777" w:rsidTr="00003163">
        <w:tc>
          <w:tcPr>
            <w:tcW w:w="5240" w:type="dxa"/>
          </w:tcPr>
          <w:p w14:paraId="33255767" w14:textId="77777777" w:rsidR="00366E01" w:rsidRPr="00003163" w:rsidRDefault="00366E01" w:rsidP="00CE7A53">
            <w:pPr>
              <w:shd w:val="clear" w:color="auto" w:fill="FFFFFF"/>
              <w:spacing w:after="150"/>
              <w:ind w:left="-118" w:firstLine="308"/>
              <w:jc w:val="both"/>
              <w:rPr>
                <w:rFonts w:ascii="Times New Roman" w:hAnsi="Times New Roman" w:cs="Times New Roman"/>
                <w:color w:val="000000" w:themeColor="text1"/>
              </w:rPr>
            </w:pPr>
            <w:r w:rsidRPr="00003163">
              <w:rPr>
                <w:rFonts w:ascii="Times New Roman" w:eastAsia="Times New Roman" w:hAnsi="Times New Roman" w:cs="Times New Roman"/>
                <w:color w:val="000000" w:themeColor="text1"/>
                <w:lang w:eastAsia="uk-UA"/>
              </w:rPr>
              <w:t>2.6. </w:t>
            </w:r>
            <w:r w:rsidRPr="00003163">
              <w:rPr>
                <w:rFonts w:ascii="Times New Roman" w:eastAsia="Times New Roman" w:hAnsi="Times New Roman" w:cs="Times New Roman"/>
                <w:lang w:eastAsia="uk-UA"/>
              </w:rPr>
              <w:t xml:space="preserve">Довідки про пруденційні нормативи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(крім банків)</w:t>
            </w:r>
            <w:r w:rsidRPr="00003163">
              <w:rPr>
                <w:rFonts w:ascii="Times New Roman" w:eastAsia="Times New Roman" w:hAnsi="Times New Roman" w:cs="Times New Roman"/>
                <w:color w:val="000000" w:themeColor="text1"/>
                <w:lang w:eastAsia="uk-UA"/>
              </w:rPr>
              <w:t> (додаток 6 до цього Положення).</w:t>
            </w:r>
          </w:p>
        </w:tc>
        <w:tc>
          <w:tcPr>
            <w:tcW w:w="4253" w:type="dxa"/>
          </w:tcPr>
          <w:p w14:paraId="4A548D9F" w14:textId="77777777" w:rsidR="00366E01" w:rsidRPr="00003163" w:rsidRDefault="00366E01" w:rsidP="00CE7A53">
            <w:pPr>
              <w:rPr>
                <w:rFonts w:ascii="Times New Roman" w:hAnsi="Times New Roman" w:cs="Times New Roman"/>
                <w:color w:val="000000" w:themeColor="text1"/>
              </w:rPr>
            </w:pPr>
          </w:p>
        </w:tc>
        <w:tc>
          <w:tcPr>
            <w:tcW w:w="5244" w:type="dxa"/>
          </w:tcPr>
          <w:p w14:paraId="3A96D20D" w14:textId="64C3C2B3" w:rsidR="00366E01" w:rsidRPr="00003163" w:rsidRDefault="00366E01" w:rsidP="00003163">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2.6. Довідки про пруденційні нормативи </w:t>
            </w:r>
            <w:r w:rsidR="00003163" w:rsidRPr="00003163">
              <w:rPr>
                <w:rFonts w:ascii="Times New Roman" w:hAnsi="Times New Roman" w:cs="Times New Roman"/>
                <w:color w:val="000000" w:themeColor="text1"/>
              </w:rPr>
              <w:t>і</w:t>
            </w:r>
            <w:r w:rsidRPr="00003163">
              <w:rPr>
                <w:rFonts w:ascii="Times New Roman" w:hAnsi="Times New Roman" w:cs="Times New Roman"/>
                <w:b/>
                <w:color w:val="000000" w:themeColor="text1"/>
              </w:rPr>
              <w:t>нвестиційної фірми</w:t>
            </w:r>
            <w:r w:rsidRPr="00003163">
              <w:rPr>
                <w:rFonts w:ascii="Times New Roman" w:hAnsi="Times New Roman" w:cs="Times New Roman"/>
                <w:color w:val="000000" w:themeColor="text1"/>
              </w:rPr>
              <w:t xml:space="preserve"> (крім банків) (додаток 6 до цього Положення).</w:t>
            </w:r>
          </w:p>
        </w:tc>
      </w:tr>
      <w:tr w:rsidR="00366E01" w:rsidRPr="00003163" w14:paraId="5B8C89B9" w14:textId="77777777" w:rsidTr="00003163">
        <w:tc>
          <w:tcPr>
            <w:tcW w:w="5240" w:type="dxa"/>
          </w:tcPr>
          <w:p w14:paraId="1789A6CC" w14:textId="77777777" w:rsidR="00366E01" w:rsidRPr="00003163" w:rsidRDefault="00366E01" w:rsidP="00E73F3A">
            <w:pPr>
              <w:ind w:left="-118" w:firstLine="308"/>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2.10. Довідки про розрахунок нормативу концентрації кредитного ризику за контрагентами, що не є банками або </w:t>
            </w:r>
            <w:r w:rsidRPr="00003163">
              <w:rPr>
                <w:rFonts w:ascii="Times New Roman" w:hAnsi="Times New Roman" w:cs="Times New Roman"/>
                <w:b/>
                <w:strike/>
                <w:color w:val="000000" w:themeColor="text1"/>
              </w:rPr>
              <w:t>торговцями цінними паперами</w:t>
            </w:r>
            <w:r w:rsidRPr="00003163">
              <w:rPr>
                <w:rFonts w:ascii="Times New Roman" w:hAnsi="Times New Roman" w:cs="Times New Roman"/>
                <w:color w:val="000000" w:themeColor="text1"/>
              </w:rPr>
              <w:t xml:space="preserve">, та довідки про розрахунок нормативу концентрації кредитного ризику за контрагентами, що є банками або </w:t>
            </w:r>
            <w:r w:rsidRPr="00003163">
              <w:rPr>
                <w:rFonts w:ascii="Times New Roman" w:hAnsi="Times New Roman" w:cs="Times New Roman"/>
                <w:b/>
                <w:strike/>
                <w:color w:val="000000" w:themeColor="text1"/>
              </w:rPr>
              <w:t>торговцями цінними паперами</w:t>
            </w:r>
            <w:r w:rsidRPr="00003163">
              <w:rPr>
                <w:rFonts w:ascii="Times New Roman" w:hAnsi="Times New Roman" w:cs="Times New Roman"/>
                <w:color w:val="000000" w:themeColor="text1"/>
              </w:rPr>
              <w:t>, (додаток 10 до цього Положення).</w:t>
            </w:r>
          </w:p>
        </w:tc>
        <w:tc>
          <w:tcPr>
            <w:tcW w:w="4253" w:type="dxa"/>
          </w:tcPr>
          <w:p w14:paraId="521DDCF3" w14:textId="77777777" w:rsidR="00366E01" w:rsidRPr="00003163" w:rsidRDefault="00366E01" w:rsidP="00E73F3A">
            <w:pPr>
              <w:jc w:val="both"/>
              <w:rPr>
                <w:rFonts w:ascii="Times New Roman" w:hAnsi="Times New Roman" w:cs="Times New Roman"/>
                <w:color w:val="000000" w:themeColor="text1"/>
              </w:rPr>
            </w:pPr>
          </w:p>
        </w:tc>
        <w:tc>
          <w:tcPr>
            <w:tcW w:w="5244" w:type="dxa"/>
          </w:tcPr>
          <w:p w14:paraId="16D0990F" w14:textId="4601E793" w:rsidR="00366E01" w:rsidRPr="00003163" w:rsidRDefault="00366E01" w:rsidP="00E73F3A">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2.10. Довідки про розрахунок нормативу концентрації кредитного ризику за контрагентами, що не є банками або </w:t>
            </w:r>
            <w:r w:rsidRPr="00003163">
              <w:rPr>
                <w:rFonts w:ascii="Times New Roman" w:hAnsi="Times New Roman" w:cs="Times New Roman"/>
                <w:b/>
                <w:color w:val="000000" w:themeColor="text1"/>
              </w:rPr>
              <w:t>інвестиційними фірмами</w:t>
            </w:r>
            <w:r w:rsidRPr="00003163">
              <w:rPr>
                <w:rFonts w:ascii="Times New Roman" w:hAnsi="Times New Roman" w:cs="Times New Roman"/>
                <w:color w:val="000000" w:themeColor="text1"/>
              </w:rPr>
              <w:t xml:space="preserve"> та довідки про розрахунок нормативу концентрації кредитного ризику за контрагентами, що є банками або </w:t>
            </w:r>
            <w:r w:rsidRPr="00003163">
              <w:rPr>
                <w:rFonts w:ascii="Times New Roman" w:hAnsi="Times New Roman" w:cs="Times New Roman"/>
                <w:b/>
                <w:color w:val="000000" w:themeColor="text1"/>
              </w:rPr>
              <w:t>інвестиційними фірмами</w:t>
            </w:r>
            <w:r w:rsidRPr="00003163">
              <w:rPr>
                <w:rFonts w:ascii="Times New Roman" w:hAnsi="Times New Roman" w:cs="Times New Roman"/>
                <w:color w:val="000000" w:themeColor="text1"/>
              </w:rPr>
              <w:t>, (додаток 10 до цього Положення).</w:t>
            </w:r>
          </w:p>
        </w:tc>
      </w:tr>
      <w:tr w:rsidR="00366E01" w:rsidRPr="00003163" w14:paraId="5D9B9018" w14:textId="77777777" w:rsidTr="00003163">
        <w:tc>
          <w:tcPr>
            <w:tcW w:w="5240" w:type="dxa"/>
          </w:tcPr>
          <w:p w14:paraId="398C5DAB" w14:textId="77777777" w:rsidR="00366E01" w:rsidRPr="00003163" w:rsidRDefault="00366E01" w:rsidP="00E73F3A">
            <w:pPr>
              <w:ind w:left="-118" w:firstLine="308"/>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2.11. Довідки про виконаний(і) договір(ори) з </w:t>
            </w:r>
            <w:r w:rsidRPr="00003163">
              <w:rPr>
                <w:rFonts w:ascii="Times New Roman" w:hAnsi="Times New Roman" w:cs="Times New Roman"/>
                <w:b/>
                <w:strike/>
                <w:color w:val="000000" w:themeColor="text1"/>
              </w:rPr>
              <w:t>цінними паперами та іншими</w:t>
            </w:r>
            <w:r w:rsidRPr="00003163">
              <w:rPr>
                <w:rFonts w:ascii="Times New Roman" w:hAnsi="Times New Roman" w:cs="Times New Roman"/>
                <w:color w:val="000000" w:themeColor="text1"/>
              </w:rPr>
              <w:t xml:space="preserve"> фінансовими інструментами іноземних емітентів, що вчинений(і) за межами України (додаток 15 до цього Положення).</w:t>
            </w:r>
          </w:p>
        </w:tc>
        <w:tc>
          <w:tcPr>
            <w:tcW w:w="4253" w:type="dxa"/>
          </w:tcPr>
          <w:p w14:paraId="769BED2B" w14:textId="77777777" w:rsidR="00366E01" w:rsidRPr="00003163" w:rsidRDefault="00366E01" w:rsidP="008C3E1E">
            <w:pPr>
              <w:tabs>
                <w:tab w:val="left" w:pos="404"/>
                <w:tab w:val="left" w:pos="546"/>
                <w:tab w:val="left" w:pos="688"/>
              </w:tabs>
              <w:jc w:val="both"/>
              <w:rPr>
                <w:rFonts w:ascii="Times New Roman" w:hAnsi="Times New Roman" w:cs="Times New Roman"/>
                <w:color w:val="000000" w:themeColor="text1"/>
              </w:rPr>
            </w:pPr>
          </w:p>
        </w:tc>
        <w:tc>
          <w:tcPr>
            <w:tcW w:w="5244" w:type="dxa"/>
          </w:tcPr>
          <w:p w14:paraId="58F22C55" w14:textId="5EB23B5B" w:rsidR="00366E01" w:rsidRPr="00003163" w:rsidRDefault="00366E01" w:rsidP="008C3E1E">
            <w:pPr>
              <w:tabs>
                <w:tab w:val="left" w:pos="404"/>
                <w:tab w:val="left" w:pos="546"/>
                <w:tab w:val="left" w:pos="688"/>
              </w:tabs>
              <w:jc w:val="both"/>
              <w:rPr>
                <w:rFonts w:ascii="Times New Roman" w:hAnsi="Times New Roman" w:cs="Times New Roman"/>
                <w:color w:val="000000" w:themeColor="text1"/>
              </w:rPr>
            </w:pPr>
            <w:r w:rsidRPr="00003163">
              <w:rPr>
                <w:rFonts w:ascii="Times New Roman" w:hAnsi="Times New Roman" w:cs="Times New Roman"/>
                <w:color w:val="000000" w:themeColor="text1"/>
              </w:rPr>
              <w:t>2.11. Довідки про виконаний(і) договір(ори) з фінансовими інструментами іноземних емітентів, що вчинений(і) за межами України (додаток 15 до цього Положення).</w:t>
            </w:r>
          </w:p>
        </w:tc>
      </w:tr>
      <w:tr w:rsidR="00366E01" w:rsidRPr="00003163" w14:paraId="4F0FE219" w14:textId="77777777" w:rsidTr="00003163">
        <w:tc>
          <w:tcPr>
            <w:tcW w:w="5240" w:type="dxa"/>
          </w:tcPr>
          <w:p w14:paraId="33F3D30B" w14:textId="45112C43" w:rsidR="00366E01" w:rsidRPr="00003163" w:rsidRDefault="00366E01" w:rsidP="006D27C6">
            <w:pPr>
              <w:ind w:left="-118" w:firstLine="308"/>
              <w:jc w:val="both"/>
              <w:rPr>
                <w:rFonts w:ascii="Times New Roman" w:hAnsi="Times New Roman" w:cs="Times New Roman"/>
                <w:b/>
                <w:color w:val="000000" w:themeColor="text1"/>
                <w:highlight w:val="yellow"/>
              </w:rPr>
            </w:pPr>
          </w:p>
        </w:tc>
        <w:tc>
          <w:tcPr>
            <w:tcW w:w="4253" w:type="dxa"/>
          </w:tcPr>
          <w:p w14:paraId="6E1955AB" w14:textId="77777777" w:rsidR="00366E01" w:rsidRPr="00003163" w:rsidRDefault="00366E01" w:rsidP="00003163">
            <w:pPr>
              <w:jc w:val="both"/>
              <w:rPr>
                <w:rFonts w:ascii="Times New Roman" w:hAnsi="Times New Roman" w:cs="Times New Roman"/>
                <w:color w:val="000000" w:themeColor="text1"/>
              </w:rPr>
            </w:pPr>
            <w:r w:rsidRPr="00003163">
              <w:rPr>
                <w:rFonts w:ascii="Times New Roman" w:hAnsi="Times New Roman" w:cs="Times New Roman"/>
                <w:color w:val="000000" w:themeColor="text1"/>
              </w:rPr>
              <w:t>У розділі ІІ:</w:t>
            </w:r>
          </w:p>
          <w:p w14:paraId="5CF87C01" w14:textId="77777777" w:rsidR="00366E01" w:rsidRPr="00003163" w:rsidRDefault="00366E01" w:rsidP="00003163">
            <w:pPr>
              <w:jc w:val="both"/>
              <w:rPr>
                <w:rFonts w:ascii="Times New Roman" w:hAnsi="Times New Roman" w:cs="Times New Roman"/>
                <w:color w:val="000000" w:themeColor="text1"/>
              </w:rPr>
            </w:pPr>
            <w:r w:rsidRPr="00003163">
              <w:rPr>
                <w:rFonts w:ascii="Times New Roman" w:hAnsi="Times New Roman" w:cs="Times New Roman"/>
                <w:color w:val="000000" w:themeColor="text1"/>
              </w:rPr>
              <w:t>1) пункт 2 доповнити новим підпунктом 2.12 такого змісту:</w:t>
            </w:r>
          </w:p>
          <w:p w14:paraId="64B09AAD" w14:textId="61F4EE82" w:rsidR="00366E01" w:rsidRPr="00003163" w:rsidRDefault="00366E01" w:rsidP="00003163">
            <w:pPr>
              <w:jc w:val="both"/>
              <w:rPr>
                <w:rFonts w:ascii="Times New Roman" w:hAnsi="Times New Roman" w:cs="Times New Roman"/>
                <w:color w:val="000000" w:themeColor="text1"/>
                <w:highlight w:val="yellow"/>
              </w:rPr>
            </w:pPr>
            <w:r w:rsidRPr="00003163">
              <w:rPr>
                <w:rFonts w:ascii="Times New Roman" w:hAnsi="Times New Roman" w:cs="Times New Roman"/>
                <w:color w:val="000000" w:themeColor="text1"/>
              </w:rPr>
              <w:t>«2.12. Довідки про договори з інвестиційного консультування та/або</w:t>
            </w:r>
            <w:r w:rsidR="00003163"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договори за якими передбачається надання додаткових послуг (додаток 21 до</w:t>
            </w:r>
            <w:r w:rsidR="00003163" w:rsidRPr="00003163">
              <w:rPr>
                <w:rFonts w:ascii="Times New Roman" w:hAnsi="Times New Roman" w:cs="Times New Roman"/>
                <w:color w:val="000000" w:themeColor="text1"/>
              </w:rPr>
              <w:t xml:space="preserve"> </w:t>
            </w:r>
            <w:r w:rsidRPr="00003163">
              <w:rPr>
                <w:rFonts w:ascii="Times New Roman" w:hAnsi="Times New Roman" w:cs="Times New Roman"/>
                <w:color w:val="000000" w:themeColor="text1"/>
              </w:rPr>
              <w:t>цього Положення)»;</w:t>
            </w:r>
          </w:p>
        </w:tc>
        <w:tc>
          <w:tcPr>
            <w:tcW w:w="5244" w:type="dxa"/>
          </w:tcPr>
          <w:p w14:paraId="2BF41D2C" w14:textId="56E68607" w:rsidR="00366E01" w:rsidRPr="00003163" w:rsidRDefault="00366E01" w:rsidP="00E73F3A">
            <w:pPr>
              <w:jc w:val="both"/>
              <w:rPr>
                <w:rFonts w:ascii="Times New Roman" w:hAnsi="Times New Roman" w:cs="Times New Roman"/>
                <w:b/>
                <w:bCs/>
                <w:color w:val="000000" w:themeColor="text1"/>
                <w:highlight w:val="yellow"/>
              </w:rPr>
            </w:pPr>
            <w:r w:rsidRPr="00003163">
              <w:rPr>
                <w:rFonts w:ascii="Times New Roman" w:hAnsi="Times New Roman" w:cs="Times New Roman"/>
                <w:b/>
                <w:bCs/>
                <w:color w:val="000000" w:themeColor="text1"/>
              </w:rPr>
              <w:t>2.12. «Довідки про договори з інвестиційного консультування та/або договори за якими передбачається надання додаткових послуг (додаток 21 до цього Положення)».</w:t>
            </w:r>
          </w:p>
        </w:tc>
      </w:tr>
      <w:tr w:rsidR="00366E01" w:rsidRPr="00003163" w14:paraId="05F1DF39" w14:textId="77777777" w:rsidTr="00003163">
        <w:tc>
          <w:tcPr>
            <w:tcW w:w="5240" w:type="dxa"/>
          </w:tcPr>
          <w:p w14:paraId="2F61AD01" w14:textId="77777777" w:rsidR="00366E01" w:rsidRPr="00003163" w:rsidRDefault="00366E01" w:rsidP="00E73F3A">
            <w:pPr>
              <w:shd w:val="clear" w:color="auto" w:fill="FFFFFF"/>
              <w:spacing w:after="150"/>
              <w:ind w:left="-118" w:firstLine="284"/>
              <w:jc w:val="both"/>
              <w:rPr>
                <w:rFonts w:ascii="Times New Roman" w:eastAsia="Times New Roman" w:hAnsi="Times New Roman" w:cs="Times New Roman"/>
                <w:color w:val="333333"/>
                <w:lang w:eastAsia="uk-UA"/>
              </w:rPr>
            </w:pPr>
            <w:r w:rsidRPr="00003163">
              <w:rPr>
                <w:rFonts w:ascii="Times New Roman" w:eastAsia="Times New Roman" w:hAnsi="Times New Roman" w:cs="Times New Roman"/>
                <w:color w:val="333333"/>
                <w:lang w:eastAsia="uk-UA"/>
              </w:rPr>
              <w:lastRenderedPageBreak/>
              <w:t>3. Квартальні Дані складаються з:</w:t>
            </w:r>
          </w:p>
          <w:p w14:paraId="5136C39F" w14:textId="77777777" w:rsidR="00366E01" w:rsidRPr="00003163" w:rsidRDefault="00366E01" w:rsidP="00E73F3A">
            <w:pPr>
              <w:shd w:val="clear" w:color="auto" w:fill="FFFFFF"/>
              <w:spacing w:after="150"/>
              <w:ind w:left="-118" w:firstLine="284"/>
              <w:jc w:val="both"/>
              <w:rPr>
                <w:rFonts w:ascii="Times New Roman" w:hAnsi="Times New Roman" w:cs="Times New Roman"/>
                <w:color w:val="000000" w:themeColor="text1"/>
              </w:rPr>
            </w:pPr>
            <w:bookmarkStart w:id="1" w:name="n327"/>
            <w:bookmarkEnd w:id="1"/>
            <w:r w:rsidRPr="00003163">
              <w:rPr>
                <w:rFonts w:ascii="Times New Roman" w:eastAsia="Times New Roman" w:hAnsi="Times New Roman" w:cs="Times New Roman"/>
                <w:color w:val="333333"/>
                <w:lang w:eastAsia="uk-UA"/>
              </w:rPr>
              <w:t>3.1. </w:t>
            </w:r>
            <w:r w:rsidRPr="00003163">
              <w:rPr>
                <w:rFonts w:ascii="Times New Roman" w:eastAsia="Times New Roman" w:hAnsi="Times New Roman" w:cs="Times New Roman"/>
                <w:color w:val="000000" w:themeColor="text1"/>
                <w:lang w:eastAsia="uk-UA"/>
              </w:rPr>
              <w:t xml:space="preserve">Довідки про склад активів </w:t>
            </w:r>
            <w:r w:rsidRPr="00003163">
              <w:rPr>
                <w:rFonts w:ascii="Times New Roman" w:eastAsia="Times New Roman" w:hAnsi="Times New Roman" w:cs="Times New Roman"/>
                <w:b/>
                <w:strike/>
                <w:color w:val="000000" w:themeColor="text1"/>
                <w:lang w:eastAsia="uk-UA"/>
              </w:rPr>
              <w:t>торговця цінними паперами</w:t>
            </w:r>
            <w:r w:rsidRPr="00003163">
              <w:rPr>
                <w:rFonts w:ascii="Times New Roman" w:eastAsia="Times New Roman" w:hAnsi="Times New Roman" w:cs="Times New Roman"/>
                <w:color w:val="000000" w:themeColor="text1"/>
                <w:lang w:eastAsia="uk-UA"/>
              </w:rPr>
              <w:t xml:space="preserve"> станом на останній день звітного кварталу (крім банків) </w:t>
            </w:r>
            <w:r w:rsidRPr="00003163">
              <w:rPr>
                <w:rFonts w:ascii="Times New Roman" w:eastAsia="Times New Roman" w:hAnsi="Times New Roman" w:cs="Times New Roman"/>
                <w:color w:val="333333"/>
                <w:lang w:eastAsia="uk-UA"/>
              </w:rPr>
              <w:t>(додаток 16 до цього Положення).</w:t>
            </w:r>
            <w:bookmarkStart w:id="2" w:name="n328"/>
            <w:bookmarkStart w:id="3" w:name="n329"/>
            <w:bookmarkStart w:id="4" w:name="n330"/>
            <w:bookmarkEnd w:id="2"/>
            <w:bookmarkEnd w:id="3"/>
            <w:bookmarkEnd w:id="4"/>
          </w:p>
        </w:tc>
        <w:tc>
          <w:tcPr>
            <w:tcW w:w="4253" w:type="dxa"/>
          </w:tcPr>
          <w:p w14:paraId="103E26A3" w14:textId="77777777" w:rsidR="00366E01" w:rsidRPr="00003163" w:rsidRDefault="00366E01" w:rsidP="00E73F3A">
            <w:pPr>
              <w:spacing w:after="150"/>
              <w:jc w:val="both"/>
              <w:rPr>
                <w:rFonts w:ascii="Times New Roman" w:hAnsi="Times New Roman" w:cs="Times New Roman"/>
                <w:color w:val="000000" w:themeColor="text1"/>
              </w:rPr>
            </w:pPr>
          </w:p>
        </w:tc>
        <w:tc>
          <w:tcPr>
            <w:tcW w:w="5244" w:type="dxa"/>
          </w:tcPr>
          <w:p w14:paraId="3CFB96CF" w14:textId="662ABA68" w:rsidR="00366E01" w:rsidRPr="00003163" w:rsidRDefault="00366E01" w:rsidP="00E73F3A">
            <w:pPr>
              <w:spacing w:after="150"/>
              <w:jc w:val="both"/>
              <w:rPr>
                <w:rFonts w:ascii="Times New Roman" w:hAnsi="Times New Roman" w:cs="Times New Roman"/>
                <w:color w:val="000000" w:themeColor="text1"/>
              </w:rPr>
            </w:pPr>
            <w:r w:rsidRPr="00003163">
              <w:rPr>
                <w:rFonts w:ascii="Times New Roman" w:hAnsi="Times New Roman" w:cs="Times New Roman"/>
                <w:color w:val="000000" w:themeColor="text1"/>
              </w:rPr>
              <w:t>3. Квартальні Дані складаються з:</w:t>
            </w:r>
          </w:p>
          <w:p w14:paraId="1AD55A32" w14:textId="77777777" w:rsidR="00366E01" w:rsidRPr="00003163" w:rsidRDefault="00366E01" w:rsidP="008C3E1E">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3.1. Довідки про склад активів </w:t>
            </w:r>
            <w:r w:rsidRPr="00003163">
              <w:rPr>
                <w:rFonts w:ascii="Times New Roman" w:hAnsi="Times New Roman" w:cs="Times New Roman"/>
                <w:b/>
                <w:color w:val="000000" w:themeColor="text1"/>
              </w:rPr>
              <w:t>інвестиційної фірми</w:t>
            </w:r>
            <w:r w:rsidRPr="00003163">
              <w:rPr>
                <w:rFonts w:ascii="Times New Roman" w:hAnsi="Times New Roman" w:cs="Times New Roman"/>
                <w:color w:val="000000" w:themeColor="text1"/>
              </w:rPr>
              <w:t xml:space="preserve"> станом на останній день звітного кварталу (крім банків) (додаток 16 до цього Положення).</w:t>
            </w:r>
          </w:p>
        </w:tc>
      </w:tr>
      <w:tr w:rsidR="00366E01" w:rsidRPr="00003163" w14:paraId="7B5451D6" w14:textId="77777777" w:rsidTr="00003163">
        <w:tc>
          <w:tcPr>
            <w:tcW w:w="5240" w:type="dxa"/>
          </w:tcPr>
          <w:p w14:paraId="2B0D43E2" w14:textId="77777777" w:rsidR="00366E01" w:rsidRPr="00003163" w:rsidRDefault="00366E01" w:rsidP="00E73F3A">
            <w:pPr>
              <w:shd w:val="clear" w:color="auto" w:fill="FFFFFF"/>
              <w:spacing w:after="150"/>
              <w:ind w:left="-118" w:firstLine="284"/>
              <w:jc w:val="both"/>
              <w:rPr>
                <w:rFonts w:ascii="Times New Roman" w:hAnsi="Times New Roman" w:cs="Times New Roman"/>
                <w:b/>
                <w:color w:val="000000" w:themeColor="text1"/>
              </w:rPr>
            </w:pPr>
            <w:r w:rsidRPr="00003163">
              <w:rPr>
                <w:rFonts w:ascii="Times New Roman" w:eastAsia="Times New Roman" w:hAnsi="Times New Roman" w:cs="Times New Roman"/>
                <w:color w:val="333333"/>
                <w:lang w:eastAsia="uk-UA"/>
              </w:rPr>
              <w:t>3.2. </w:t>
            </w:r>
            <w:r w:rsidRPr="00003163">
              <w:rPr>
                <w:rFonts w:ascii="Times New Roman" w:eastAsia="Times New Roman" w:hAnsi="Times New Roman" w:cs="Times New Roman"/>
                <w:lang w:eastAsia="uk-UA"/>
              </w:rPr>
              <w:t xml:space="preserve">Довідки про зобов’язання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станом на останній день звітного кварталу (крім банків) </w:t>
            </w:r>
            <w:r w:rsidRPr="00003163">
              <w:rPr>
                <w:rFonts w:ascii="Times New Roman" w:eastAsia="Times New Roman" w:hAnsi="Times New Roman" w:cs="Times New Roman"/>
                <w:color w:val="333333"/>
                <w:lang w:eastAsia="uk-UA"/>
              </w:rPr>
              <w:t>(додаток 17 до цього Положення).</w:t>
            </w:r>
          </w:p>
        </w:tc>
        <w:tc>
          <w:tcPr>
            <w:tcW w:w="4253" w:type="dxa"/>
          </w:tcPr>
          <w:p w14:paraId="7A378BB3" w14:textId="77777777" w:rsidR="00366E01" w:rsidRPr="00003163" w:rsidRDefault="00366E01" w:rsidP="00E73F3A">
            <w:pPr>
              <w:jc w:val="both"/>
              <w:rPr>
                <w:rFonts w:ascii="Times New Roman" w:eastAsia="Times New Roman" w:hAnsi="Times New Roman" w:cs="Times New Roman"/>
                <w:color w:val="333333"/>
                <w:lang w:eastAsia="uk-UA"/>
              </w:rPr>
            </w:pPr>
          </w:p>
        </w:tc>
        <w:tc>
          <w:tcPr>
            <w:tcW w:w="5244" w:type="dxa"/>
          </w:tcPr>
          <w:p w14:paraId="36F1F517" w14:textId="3B5D028C" w:rsidR="00366E01" w:rsidRPr="00003163" w:rsidRDefault="00366E01" w:rsidP="00E73F3A">
            <w:pPr>
              <w:jc w:val="both"/>
              <w:rPr>
                <w:rFonts w:ascii="Times New Roman" w:hAnsi="Times New Roman" w:cs="Times New Roman"/>
                <w:b/>
                <w:color w:val="000000" w:themeColor="text1"/>
              </w:rPr>
            </w:pPr>
            <w:r w:rsidRPr="00003163">
              <w:rPr>
                <w:rFonts w:ascii="Times New Roman" w:eastAsia="Times New Roman" w:hAnsi="Times New Roman" w:cs="Times New Roman"/>
                <w:color w:val="333333"/>
                <w:lang w:eastAsia="uk-UA"/>
              </w:rPr>
              <w:t>3.2. </w:t>
            </w:r>
            <w:r w:rsidRPr="00003163">
              <w:rPr>
                <w:rFonts w:ascii="Times New Roman" w:eastAsia="Times New Roman" w:hAnsi="Times New Roman" w:cs="Times New Roman"/>
                <w:lang w:eastAsia="uk-UA"/>
              </w:rPr>
              <w:t xml:space="preserve">Довідки про зобов’язання </w:t>
            </w:r>
            <w:r w:rsidRPr="00003163">
              <w:rPr>
                <w:rFonts w:ascii="Times New Roman" w:eastAsia="Times New Roman" w:hAnsi="Times New Roman" w:cs="Times New Roman"/>
                <w:b/>
                <w:lang w:eastAsia="uk-UA"/>
              </w:rPr>
              <w:t>інвестиційної фірми</w:t>
            </w:r>
            <w:r w:rsidRPr="00003163">
              <w:rPr>
                <w:rFonts w:ascii="Times New Roman" w:eastAsia="Times New Roman" w:hAnsi="Times New Roman" w:cs="Times New Roman"/>
                <w:lang w:eastAsia="uk-UA"/>
              </w:rPr>
              <w:t xml:space="preserve"> станом на останній день звітного кварталу (крім банків) </w:t>
            </w:r>
            <w:r w:rsidRPr="00003163">
              <w:rPr>
                <w:rFonts w:ascii="Times New Roman" w:eastAsia="Times New Roman" w:hAnsi="Times New Roman" w:cs="Times New Roman"/>
                <w:color w:val="333333"/>
                <w:lang w:eastAsia="uk-UA"/>
              </w:rPr>
              <w:t>(додаток 17 до цього Положення).</w:t>
            </w:r>
          </w:p>
        </w:tc>
      </w:tr>
      <w:tr w:rsidR="00366E01" w:rsidRPr="00003163" w14:paraId="5FD33A39" w14:textId="77777777" w:rsidTr="00003163">
        <w:tc>
          <w:tcPr>
            <w:tcW w:w="5240" w:type="dxa"/>
          </w:tcPr>
          <w:p w14:paraId="6CD480D1" w14:textId="77777777" w:rsidR="00366E01" w:rsidRPr="00003163" w:rsidRDefault="00366E01" w:rsidP="00E73F3A">
            <w:pPr>
              <w:shd w:val="clear" w:color="auto" w:fill="FFFFFF"/>
              <w:spacing w:after="150"/>
              <w:ind w:left="-118" w:firstLine="284"/>
              <w:jc w:val="both"/>
              <w:rPr>
                <w:rFonts w:ascii="Times New Roman" w:hAnsi="Times New Roman" w:cs="Times New Roman"/>
                <w:color w:val="000000" w:themeColor="text1"/>
              </w:rPr>
            </w:pPr>
            <w:r w:rsidRPr="00003163">
              <w:rPr>
                <w:rFonts w:ascii="Times New Roman" w:eastAsia="Times New Roman" w:hAnsi="Times New Roman" w:cs="Times New Roman"/>
                <w:color w:val="333333"/>
                <w:lang w:eastAsia="uk-UA"/>
              </w:rPr>
              <w:t>3.3</w:t>
            </w:r>
            <w:r w:rsidRPr="00003163">
              <w:rPr>
                <w:rFonts w:ascii="Times New Roman" w:eastAsia="Times New Roman" w:hAnsi="Times New Roman" w:cs="Times New Roman"/>
                <w:lang w:eastAsia="uk-UA"/>
              </w:rPr>
              <w:t xml:space="preserve">. Довідки про складові власного капіталу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станом на останній день звітного кварталу (крім банків) </w:t>
            </w:r>
            <w:r w:rsidRPr="00003163">
              <w:rPr>
                <w:rFonts w:ascii="Times New Roman" w:eastAsia="Times New Roman" w:hAnsi="Times New Roman" w:cs="Times New Roman"/>
                <w:color w:val="333333"/>
                <w:lang w:eastAsia="uk-UA"/>
              </w:rPr>
              <w:t>(додаток 18 до цього Положення).</w:t>
            </w:r>
          </w:p>
        </w:tc>
        <w:tc>
          <w:tcPr>
            <w:tcW w:w="4253" w:type="dxa"/>
          </w:tcPr>
          <w:p w14:paraId="0B5A32F2" w14:textId="77777777" w:rsidR="00366E01" w:rsidRPr="00003163" w:rsidRDefault="00366E01" w:rsidP="00E73F3A">
            <w:pPr>
              <w:jc w:val="both"/>
              <w:rPr>
                <w:rFonts w:ascii="Times New Roman" w:hAnsi="Times New Roman" w:cs="Times New Roman"/>
                <w:color w:val="000000" w:themeColor="text1"/>
              </w:rPr>
            </w:pPr>
          </w:p>
        </w:tc>
        <w:tc>
          <w:tcPr>
            <w:tcW w:w="5244" w:type="dxa"/>
          </w:tcPr>
          <w:p w14:paraId="2F5EB85B" w14:textId="3FF73FDF" w:rsidR="00366E01" w:rsidRPr="00003163" w:rsidRDefault="00366E01" w:rsidP="00E73F3A">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3.3. Довідки про складові власного капіталу </w:t>
            </w:r>
            <w:r w:rsidRPr="00003163">
              <w:rPr>
                <w:rFonts w:ascii="Times New Roman" w:eastAsia="Times New Roman" w:hAnsi="Times New Roman" w:cs="Times New Roman"/>
                <w:b/>
                <w:lang w:eastAsia="uk-UA"/>
              </w:rPr>
              <w:t>інвестиційної фірми</w:t>
            </w:r>
            <w:r w:rsidRPr="00003163">
              <w:rPr>
                <w:rFonts w:ascii="Times New Roman" w:hAnsi="Times New Roman" w:cs="Times New Roman"/>
                <w:color w:val="000000" w:themeColor="text1"/>
              </w:rPr>
              <w:t xml:space="preserve"> станом на останній день звітного кварталу (крім банків) (додаток 18 до цього Положення).</w:t>
            </w:r>
          </w:p>
        </w:tc>
      </w:tr>
      <w:tr w:rsidR="00366E01" w:rsidRPr="00003163" w14:paraId="7B140BE7" w14:textId="77777777" w:rsidTr="00003163">
        <w:tc>
          <w:tcPr>
            <w:tcW w:w="5240" w:type="dxa"/>
          </w:tcPr>
          <w:p w14:paraId="456D7B44" w14:textId="77777777" w:rsidR="00366E01" w:rsidRPr="00003163" w:rsidRDefault="00366E01" w:rsidP="00E73F3A">
            <w:pPr>
              <w:shd w:val="clear" w:color="auto" w:fill="FFFFFF"/>
              <w:spacing w:after="150"/>
              <w:ind w:left="-118" w:firstLine="284"/>
              <w:jc w:val="both"/>
              <w:rPr>
                <w:rFonts w:ascii="Times New Roman" w:hAnsi="Times New Roman" w:cs="Times New Roman"/>
                <w:color w:val="000000" w:themeColor="text1"/>
              </w:rPr>
            </w:pPr>
            <w:r w:rsidRPr="00003163">
              <w:rPr>
                <w:rFonts w:ascii="Times New Roman" w:eastAsia="Times New Roman" w:hAnsi="Times New Roman" w:cs="Times New Roman"/>
                <w:color w:val="333333"/>
                <w:lang w:eastAsia="uk-UA"/>
              </w:rPr>
              <w:t>3.4. </w:t>
            </w:r>
            <w:r w:rsidRPr="00003163">
              <w:rPr>
                <w:rFonts w:ascii="Times New Roman" w:eastAsia="Times New Roman" w:hAnsi="Times New Roman" w:cs="Times New Roman"/>
                <w:lang w:eastAsia="uk-UA"/>
              </w:rPr>
              <w:t xml:space="preserve">Довідки про фінансові результати та інший сукупний дохід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отримані протягом звітного року (крім банків) </w:t>
            </w:r>
            <w:r w:rsidRPr="00003163">
              <w:rPr>
                <w:rFonts w:ascii="Times New Roman" w:eastAsia="Times New Roman" w:hAnsi="Times New Roman" w:cs="Times New Roman"/>
                <w:color w:val="333333"/>
                <w:lang w:eastAsia="uk-UA"/>
              </w:rPr>
              <w:t>(додаток 19 до цього Положення).</w:t>
            </w:r>
          </w:p>
        </w:tc>
        <w:tc>
          <w:tcPr>
            <w:tcW w:w="4253" w:type="dxa"/>
          </w:tcPr>
          <w:p w14:paraId="0D6500DC" w14:textId="77777777" w:rsidR="00366E01" w:rsidRPr="00003163" w:rsidRDefault="00366E01" w:rsidP="00E73F3A">
            <w:pPr>
              <w:jc w:val="both"/>
              <w:rPr>
                <w:rFonts w:ascii="Times New Roman" w:hAnsi="Times New Roman" w:cs="Times New Roman"/>
                <w:color w:val="000000" w:themeColor="text1"/>
              </w:rPr>
            </w:pPr>
          </w:p>
        </w:tc>
        <w:tc>
          <w:tcPr>
            <w:tcW w:w="5244" w:type="dxa"/>
          </w:tcPr>
          <w:p w14:paraId="141EC263" w14:textId="1E6114BB" w:rsidR="00366E01" w:rsidRPr="00003163" w:rsidRDefault="00366E01" w:rsidP="00E73F3A">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3.4. Довідки про фінансові результати та інший сукупний дохід </w:t>
            </w:r>
            <w:r w:rsidRPr="00003163">
              <w:rPr>
                <w:rFonts w:ascii="Times New Roman" w:eastAsia="Times New Roman" w:hAnsi="Times New Roman" w:cs="Times New Roman"/>
                <w:b/>
                <w:lang w:eastAsia="uk-UA"/>
              </w:rPr>
              <w:t>інвестиційної фірми</w:t>
            </w:r>
            <w:r w:rsidRPr="00003163">
              <w:rPr>
                <w:rFonts w:ascii="Times New Roman" w:hAnsi="Times New Roman" w:cs="Times New Roman"/>
                <w:color w:val="000000" w:themeColor="text1"/>
              </w:rPr>
              <w:t>, отримані протягом звітного року (крім банків) (додаток 19 до цього Положення).</w:t>
            </w:r>
          </w:p>
        </w:tc>
      </w:tr>
      <w:tr w:rsidR="00366E01" w:rsidRPr="00003163" w14:paraId="7716DB96" w14:textId="77777777" w:rsidTr="00003163">
        <w:tc>
          <w:tcPr>
            <w:tcW w:w="5240" w:type="dxa"/>
          </w:tcPr>
          <w:p w14:paraId="4B19A91C" w14:textId="77777777" w:rsidR="00366E01" w:rsidRPr="00003163" w:rsidRDefault="00366E01" w:rsidP="00E73F3A">
            <w:pPr>
              <w:shd w:val="clear" w:color="auto" w:fill="FFFFFF"/>
              <w:ind w:left="-119" w:firstLine="164"/>
              <w:jc w:val="both"/>
              <w:rPr>
                <w:rFonts w:ascii="Times New Roman" w:hAnsi="Times New Roman" w:cs="Times New Roman"/>
              </w:rPr>
            </w:pPr>
            <w:r w:rsidRPr="00003163">
              <w:rPr>
                <w:rFonts w:ascii="Times New Roman" w:eastAsia="Times New Roman" w:hAnsi="Times New Roman" w:cs="Times New Roman"/>
                <w:lang w:eastAsia="uk-UA"/>
              </w:rPr>
              <w:t xml:space="preserve">4. Крім документів, визначених пунктом 2 цього розділу, до складу Даних за місяць грудень входить довідка про загальний обсяг укладених та виконаних договорів з </w:t>
            </w:r>
            <w:r w:rsidRPr="00003163">
              <w:rPr>
                <w:rFonts w:ascii="Times New Roman" w:eastAsia="Times New Roman" w:hAnsi="Times New Roman" w:cs="Times New Roman"/>
                <w:b/>
                <w:strike/>
                <w:lang w:eastAsia="uk-UA"/>
              </w:rPr>
              <w:t>цінними паперами або іншими</w:t>
            </w:r>
            <w:r w:rsidRPr="00003163">
              <w:rPr>
                <w:rFonts w:ascii="Times New Roman" w:eastAsia="Times New Roman" w:hAnsi="Times New Roman" w:cs="Times New Roman"/>
                <w:lang w:eastAsia="uk-UA"/>
              </w:rPr>
              <w:t xml:space="preserve"> фінансовими інструментами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за рік (додаток 11 до цього Положення).</w:t>
            </w:r>
            <w:bookmarkStart w:id="5" w:name="n254"/>
            <w:bookmarkStart w:id="6" w:name="n332"/>
            <w:bookmarkStart w:id="7" w:name="n256"/>
            <w:bookmarkEnd w:id="5"/>
            <w:bookmarkEnd w:id="6"/>
            <w:bookmarkEnd w:id="7"/>
          </w:p>
        </w:tc>
        <w:tc>
          <w:tcPr>
            <w:tcW w:w="4253" w:type="dxa"/>
          </w:tcPr>
          <w:p w14:paraId="58341049" w14:textId="77777777" w:rsidR="00366E01" w:rsidRPr="00003163" w:rsidRDefault="00366E01" w:rsidP="00E73F3A">
            <w:pPr>
              <w:jc w:val="both"/>
              <w:rPr>
                <w:rFonts w:ascii="Times New Roman" w:eastAsia="Times New Roman" w:hAnsi="Times New Roman" w:cs="Times New Roman"/>
                <w:lang w:eastAsia="uk-UA"/>
              </w:rPr>
            </w:pPr>
          </w:p>
        </w:tc>
        <w:tc>
          <w:tcPr>
            <w:tcW w:w="5244" w:type="dxa"/>
          </w:tcPr>
          <w:p w14:paraId="32796B51" w14:textId="76DEB0DD" w:rsidR="00366E01" w:rsidRPr="00003163" w:rsidRDefault="00366E01" w:rsidP="00E73F3A">
            <w:pPr>
              <w:jc w:val="both"/>
              <w:rPr>
                <w:rFonts w:ascii="Times New Roman" w:hAnsi="Times New Roman" w:cs="Times New Roman"/>
              </w:rPr>
            </w:pPr>
            <w:r w:rsidRPr="00003163">
              <w:rPr>
                <w:rFonts w:ascii="Times New Roman" w:eastAsia="Times New Roman" w:hAnsi="Times New Roman" w:cs="Times New Roman"/>
                <w:lang w:eastAsia="uk-UA"/>
              </w:rPr>
              <w:t xml:space="preserve">4. Крім документів, визначених пунктом 2 цього розділу, до складу Даних за місяць грудень входить довідка про загальний обсяг укладених та виконаних договорів з фінансовими інструментами </w:t>
            </w:r>
            <w:r w:rsidRPr="00003163">
              <w:rPr>
                <w:rFonts w:ascii="Times New Roman" w:eastAsia="Times New Roman" w:hAnsi="Times New Roman" w:cs="Times New Roman"/>
                <w:b/>
                <w:lang w:eastAsia="uk-UA"/>
              </w:rPr>
              <w:t>інвестиційної фірми</w:t>
            </w:r>
            <w:r w:rsidRPr="00003163">
              <w:rPr>
                <w:rFonts w:ascii="Times New Roman" w:hAnsi="Times New Roman" w:cs="Times New Roman"/>
                <w:color w:val="000000" w:themeColor="text1"/>
              </w:rPr>
              <w:t xml:space="preserve"> </w:t>
            </w:r>
            <w:r w:rsidRPr="00003163">
              <w:rPr>
                <w:rFonts w:ascii="Times New Roman" w:eastAsia="Times New Roman" w:hAnsi="Times New Roman" w:cs="Times New Roman"/>
                <w:lang w:eastAsia="uk-UA"/>
              </w:rPr>
              <w:t>за рік (додаток 11 до цього Положення).</w:t>
            </w:r>
          </w:p>
        </w:tc>
      </w:tr>
      <w:tr w:rsidR="00366E01" w:rsidRPr="00003163" w14:paraId="751CB9B6" w14:textId="77777777" w:rsidTr="00003163">
        <w:tc>
          <w:tcPr>
            <w:tcW w:w="5240" w:type="dxa"/>
          </w:tcPr>
          <w:p w14:paraId="76D977DC" w14:textId="77777777" w:rsidR="00366E01" w:rsidRPr="00003163" w:rsidRDefault="00366E01" w:rsidP="008C3E1E">
            <w:pPr>
              <w:shd w:val="clear" w:color="auto" w:fill="FFFFFF"/>
              <w:spacing w:after="150"/>
              <w:ind w:left="-118" w:firstLine="166"/>
              <w:jc w:val="both"/>
              <w:rPr>
                <w:rFonts w:ascii="Times New Roman" w:hAnsi="Times New Roman" w:cs="Times New Roman"/>
                <w:color w:val="000000" w:themeColor="text1"/>
              </w:rPr>
            </w:pPr>
            <w:r w:rsidRPr="00003163">
              <w:rPr>
                <w:rFonts w:ascii="Times New Roman" w:eastAsia="Times New Roman" w:hAnsi="Times New Roman" w:cs="Times New Roman"/>
                <w:color w:val="333333"/>
                <w:lang w:eastAsia="uk-UA"/>
              </w:rPr>
              <w:t xml:space="preserve">7. Нерегулярні Дані складаються з довідки про виконаний(і) або розірваний(і) договір(ори) з </w:t>
            </w:r>
            <w:r w:rsidRPr="00003163">
              <w:rPr>
                <w:rFonts w:ascii="Times New Roman" w:eastAsia="Times New Roman" w:hAnsi="Times New Roman" w:cs="Times New Roman"/>
                <w:strike/>
                <w:color w:val="333333"/>
                <w:lang w:eastAsia="uk-UA"/>
              </w:rPr>
              <w:t>цінними паперами або іншими</w:t>
            </w:r>
            <w:r w:rsidRPr="00003163">
              <w:rPr>
                <w:rFonts w:ascii="Times New Roman" w:eastAsia="Times New Roman" w:hAnsi="Times New Roman" w:cs="Times New Roman"/>
                <w:color w:val="333333"/>
                <w:lang w:eastAsia="uk-UA"/>
              </w:rPr>
              <w:t xml:space="preserve"> фінансовими інструментами </w:t>
            </w:r>
            <w:r w:rsidRPr="00003163">
              <w:rPr>
                <w:rFonts w:ascii="Times New Roman" w:eastAsia="Times New Roman" w:hAnsi="Times New Roman" w:cs="Times New Roman"/>
                <w:b/>
                <w:strike/>
                <w:color w:val="333333"/>
                <w:lang w:eastAsia="uk-UA"/>
              </w:rPr>
              <w:t>торговцем цінними паперами</w:t>
            </w:r>
            <w:r w:rsidRPr="00003163">
              <w:rPr>
                <w:rFonts w:ascii="Times New Roman" w:eastAsia="Times New Roman" w:hAnsi="Times New Roman" w:cs="Times New Roman"/>
                <w:color w:val="333333"/>
                <w:lang w:eastAsia="uk-UA"/>
              </w:rPr>
              <w:t xml:space="preserve"> </w:t>
            </w:r>
            <w:r w:rsidRPr="00003163">
              <w:rPr>
                <w:rFonts w:ascii="Times New Roman" w:eastAsia="Times New Roman" w:hAnsi="Times New Roman" w:cs="Times New Roman"/>
                <w:b/>
                <w:strike/>
                <w:color w:val="333333"/>
                <w:lang w:eastAsia="uk-UA"/>
              </w:rPr>
              <w:t>на неорганізованому ринку</w:t>
            </w:r>
            <w:r w:rsidRPr="00003163">
              <w:rPr>
                <w:rFonts w:ascii="Times New Roman" w:eastAsia="Times New Roman" w:hAnsi="Times New Roman" w:cs="Times New Roman"/>
                <w:color w:val="333333"/>
                <w:lang w:eastAsia="uk-UA"/>
              </w:rPr>
              <w:t xml:space="preserve"> (</w:t>
            </w:r>
            <w:r w:rsidRPr="00003163">
              <w:rPr>
                <w:rFonts w:ascii="Times New Roman" w:eastAsia="Times New Roman" w:hAnsi="Times New Roman" w:cs="Times New Roman"/>
                <w:lang w:eastAsia="uk-UA"/>
              </w:rPr>
              <w:t>додаток 12 </w:t>
            </w:r>
            <w:r w:rsidRPr="00003163">
              <w:rPr>
                <w:rFonts w:ascii="Times New Roman" w:eastAsia="Times New Roman" w:hAnsi="Times New Roman" w:cs="Times New Roman"/>
                <w:color w:val="333333"/>
                <w:lang w:eastAsia="uk-UA"/>
              </w:rPr>
              <w:t xml:space="preserve">до цього Положення) </w:t>
            </w:r>
            <w:r w:rsidRPr="00003163">
              <w:rPr>
                <w:rFonts w:ascii="Times New Roman" w:eastAsia="Times New Roman" w:hAnsi="Times New Roman" w:cs="Times New Roman"/>
                <w:strike/>
                <w:color w:val="333333"/>
                <w:lang w:eastAsia="uk-UA"/>
              </w:rPr>
              <w:t>та</w:t>
            </w:r>
            <w:r w:rsidRPr="00003163">
              <w:rPr>
                <w:rFonts w:ascii="Times New Roman" w:eastAsia="Times New Roman" w:hAnsi="Times New Roman" w:cs="Times New Roman"/>
                <w:color w:val="333333"/>
                <w:lang w:eastAsia="uk-UA"/>
              </w:rPr>
              <w:t xml:space="preserve"> довідки про укладений(і) договір(ори), в тому числі «підозрілий(і)» договір(ори), з цінними паперами або іншими фінансовими інструментами </w:t>
            </w:r>
            <w:r w:rsidRPr="00003163">
              <w:rPr>
                <w:rFonts w:ascii="Times New Roman" w:eastAsia="Times New Roman" w:hAnsi="Times New Roman" w:cs="Times New Roman"/>
                <w:b/>
                <w:strike/>
                <w:color w:val="333333"/>
                <w:lang w:eastAsia="uk-UA"/>
              </w:rPr>
              <w:t>торговцем цінними паперами на неорганізованому ринку</w:t>
            </w:r>
            <w:r w:rsidRPr="00003163">
              <w:rPr>
                <w:rFonts w:ascii="Times New Roman" w:eastAsia="Times New Roman" w:hAnsi="Times New Roman" w:cs="Times New Roman"/>
                <w:color w:val="333333"/>
                <w:lang w:eastAsia="uk-UA"/>
              </w:rPr>
              <w:t xml:space="preserve"> (</w:t>
            </w:r>
            <w:r w:rsidRPr="00003163">
              <w:rPr>
                <w:rFonts w:ascii="Times New Roman" w:eastAsia="Times New Roman" w:hAnsi="Times New Roman" w:cs="Times New Roman"/>
                <w:lang w:eastAsia="uk-UA"/>
              </w:rPr>
              <w:t>додаток 14 </w:t>
            </w:r>
            <w:r w:rsidRPr="00003163">
              <w:rPr>
                <w:rFonts w:ascii="Times New Roman" w:eastAsia="Times New Roman" w:hAnsi="Times New Roman" w:cs="Times New Roman"/>
                <w:color w:val="333333"/>
                <w:lang w:eastAsia="uk-UA"/>
              </w:rPr>
              <w:t>до цього Положення).</w:t>
            </w:r>
          </w:p>
        </w:tc>
        <w:tc>
          <w:tcPr>
            <w:tcW w:w="4253" w:type="dxa"/>
          </w:tcPr>
          <w:p w14:paraId="09F74925" w14:textId="312234C4" w:rsidR="00366E01" w:rsidRPr="00003163" w:rsidRDefault="00366E01" w:rsidP="00003163">
            <w:pPr>
              <w:pStyle w:val="rvps2"/>
              <w:shd w:val="clear" w:color="auto" w:fill="FFFFFF"/>
              <w:spacing w:after="150"/>
              <w:jc w:val="both"/>
              <w:rPr>
                <w:color w:val="333333"/>
                <w:sz w:val="22"/>
                <w:szCs w:val="22"/>
              </w:rPr>
            </w:pPr>
            <w:r w:rsidRPr="00003163">
              <w:rPr>
                <w:color w:val="333333"/>
                <w:sz w:val="22"/>
                <w:szCs w:val="22"/>
              </w:rPr>
              <w:t>3) пункт 7 викласти у такій редакції:</w:t>
            </w:r>
            <w:r w:rsidR="00003163" w:rsidRPr="00003163">
              <w:rPr>
                <w:color w:val="333333"/>
                <w:sz w:val="22"/>
                <w:szCs w:val="22"/>
              </w:rPr>
              <w:t xml:space="preserve"> </w:t>
            </w:r>
            <w:r w:rsidRPr="00003163">
              <w:rPr>
                <w:color w:val="333333"/>
                <w:sz w:val="22"/>
                <w:szCs w:val="22"/>
              </w:rPr>
              <w:t>«7. Нерегулярні Дані складаються з довідки про виконаний(і) або</w:t>
            </w:r>
            <w:r w:rsidR="00003163" w:rsidRPr="00003163">
              <w:rPr>
                <w:color w:val="333333"/>
                <w:sz w:val="22"/>
                <w:szCs w:val="22"/>
              </w:rPr>
              <w:t xml:space="preserve"> </w:t>
            </w:r>
            <w:r w:rsidRPr="00003163">
              <w:rPr>
                <w:color w:val="333333"/>
                <w:sz w:val="22"/>
                <w:szCs w:val="22"/>
              </w:rPr>
              <w:t>розірваний(і) договір(ори) з фінансовими інструментами інвестиційною фірмою</w:t>
            </w:r>
            <w:r w:rsidR="00003163" w:rsidRPr="00003163">
              <w:rPr>
                <w:color w:val="333333"/>
                <w:sz w:val="22"/>
                <w:szCs w:val="22"/>
              </w:rPr>
              <w:t xml:space="preserve"> </w:t>
            </w:r>
            <w:r w:rsidRPr="00003163">
              <w:rPr>
                <w:color w:val="333333"/>
                <w:sz w:val="22"/>
                <w:szCs w:val="22"/>
              </w:rPr>
              <w:t>поза організованим ринком (додаток 12 до цього Положення), довідки про</w:t>
            </w:r>
            <w:r w:rsidR="00003163" w:rsidRPr="00003163">
              <w:rPr>
                <w:color w:val="333333"/>
                <w:sz w:val="22"/>
                <w:szCs w:val="22"/>
              </w:rPr>
              <w:t xml:space="preserve"> </w:t>
            </w:r>
            <w:r w:rsidRPr="00003163">
              <w:rPr>
                <w:color w:val="333333"/>
                <w:sz w:val="22"/>
                <w:szCs w:val="22"/>
              </w:rPr>
              <w:t>укладений(і) договір(ори), в тому числі «підозрілий(і)» договір(ори), з</w:t>
            </w:r>
            <w:r w:rsidR="00003163" w:rsidRPr="00003163">
              <w:rPr>
                <w:color w:val="333333"/>
                <w:sz w:val="22"/>
                <w:szCs w:val="22"/>
              </w:rPr>
              <w:t xml:space="preserve"> </w:t>
            </w:r>
            <w:r w:rsidRPr="00003163">
              <w:rPr>
                <w:color w:val="333333"/>
                <w:sz w:val="22"/>
                <w:szCs w:val="22"/>
              </w:rPr>
              <w:t>фінансовими інструментами</w:t>
            </w:r>
            <w:r w:rsidR="00003163" w:rsidRPr="00003163">
              <w:rPr>
                <w:color w:val="333333"/>
                <w:sz w:val="22"/>
                <w:szCs w:val="22"/>
              </w:rPr>
              <w:t xml:space="preserve"> </w:t>
            </w:r>
            <w:r w:rsidRPr="00003163">
              <w:rPr>
                <w:color w:val="333333"/>
                <w:sz w:val="22"/>
                <w:szCs w:val="22"/>
              </w:rPr>
              <w:t>інвестиційною фірмою поза організованим ринком</w:t>
            </w:r>
            <w:r w:rsidR="00003163" w:rsidRPr="00003163">
              <w:rPr>
                <w:color w:val="333333"/>
                <w:sz w:val="22"/>
                <w:szCs w:val="22"/>
              </w:rPr>
              <w:t xml:space="preserve"> </w:t>
            </w:r>
            <w:r w:rsidRPr="00003163">
              <w:rPr>
                <w:color w:val="333333"/>
                <w:sz w:val="22"/>
                <w:szCs w:val="22"/>
              </w:rPr>
              <w:t xml:space="preserve">(додаток 14 до цього Положення) та довідки про клієнтів інвестиційної </w:t>
            </w:r>
            <w:r w:rsidRPr="00003163">
              <w:rPr>
                <w:color w:val="333333"/>
                <w:sz w:val="22"/>
                <w:szCs w:val="22"/>
              </w:rPr>
              <w:lastRenderedPageBreak/>
              <w:t>фірми –</w:t>
            </w:r>
            <w:r w:rsidR="00003163" w:rsidRPr="00003163">
              <w:rPr>
                <w:color w:val="333333"/>
                <w:sz w:val="22"/>
                <w:szCs w:val="22"/>
              </w:rPr>
              <w:t xml:space="preserve"> </w:t>
            </w:r>
            <w:r w:rsidRPr="00003163">
              <w:rPr>
                <w:color w:val="333333"/>
                <w:sz w:val="22"/>
                <w:szCs w:val="22"/>
              </w:rPr>
              <w:t>осіб, до яких застосовано санкції (Додаток 22 до цього Положення).».</w:t>
            </w:r>
          </w:p>
        </w:tc>
        <w:tc>
          <w:tcPr>
            <w:tcW w:w="5244" w:type="dxa"/>
          </w:tcPr>
          <w:p w14:paraId="0FD83959" w14:textId="265E47DA" w:rsidR="00366E01" w:rsidRPr="00003163" w:rsidRDefault="00366E01" w:rsidP="006003DD">
            <w:pPr>
              <w:pStyle w:val="rvps2"/>
              <w:shd w:val="clear" w:color="auto" w:fill="FFFFFF"/>
              <w:spacing w:before="0" w:beforeAutospacing="0" w:after="150" w:afterAutospacing="0"/>
              <w:jc w:val="both"/>
              <w:rPr>
                <w:b/>
                <w:bCs/>
                <w:color w:val="333333"/>
                <w:sz w:val="22"/>
                <w:szCs w:val="22"/>
              </w:rPr>
            </w:pPr>
            <w:r w:rsidRPr="00003163">
              <w:rPr>
                <w:b/>
                <w:bCs/>
                <w:color w:val="333333"/>
                <w:sz w:val="22"/>
                <w:szCs w:val="22"/>
              </w:rPr>
              <w:lastRenderedPageBreak/>
              <w:t xml:space="preserve">7. Нерегулярні Дані складаються з довідки про виконаний(і) або розірваний(і) договір(ори) з фінансовими інструментами </w:t>
            </w:r>
            <w:r w:rsidRPr="00003163">
              <w:rPr>
                <w:b/>
                <w:bCs/>
                <w:sz w:val="22"/>
                <w:szCs w:val="22"/>
              </w:rPr>
              <w:t>інвестиційною фірмою</w:t>
            </w:r>
            <w:r w:rsidRPr="00003163">
              <w:rPr>
                <w:b/>
                <w:bCs/>
                <w:color w:val="333333"/>
                <w:sz w:val="22"/>
                <w:szCs w:val="22"/>
              </w:rPr>
              <w:t xml:space="preserve"> поза організованим ринком (</w:t>
            </w:r>
            <w:r w:rsidRPr="00003163">
              <w:rPr>
                <w:b/>
                <w:bCs/>
                <w:sz w:val="22"/>
                <w:szCs w:val="22"/>
              </w:rPr>
              <w:t>додаток 12 </w:t>
            </w:r>
            <w:r w:rsidRPr="00003163">
              <w:rPr>
                <w:b/>
                <w:bCs/>
                <w:color w:val="333333"/>
                <w:sz w:val="22"/>
                <w:szCs w:val="22"/>
              </w:rPr>
              <w:t>до цього Положення), довідки про укладений(і) договір(ори), в тому числі «підозрілий(і)» договір(ори), з цінними паперами або іншими фінансовими інструментами інвестиційною фірмою поза організованим ринком (</w:t>
            </w:r>
            <w:r w:rsidRPr="00003163">
              <w:rPr>
                <w:b/>
                <w:bCs/>
                <w:sz w:val="22"/>
                <w:szCs w:val="22"/>
              </w:rPr>
              <w:t>додаток 14 </w:t>
            </w:r>
            <w:r w:rsidRPr="00003163">
              <w:rPr>
                <w:b/>
                <w:bCs/>
                <w:color w:val="333333"/>
                <w:sz w:val="22"/>
                <w:szCs w:val="22"/>
              </w:rPr>
              <w:t>до цього Положення) та Довідки про клієнтів інвестиційної фірми – осіб, до яких застосовано санкції (додаток 22 до цього Положення).</w:t>
            </w:r>
          </w:p>
        </w:tc>
      </w:tr>
      <w:tr w:rsidR="00366E01" w:rsidRPr="00003163" w14:paraId="1F020FFD" w14:textId="77777777" w:rsidTr="00366E01">
        <w:tc>
          <w:tcPr>
            <w:tcW w:w="5240" w:type="dxa"/>
          </w:tcPr>
          <w:p w14:paraId="0181FB01" w14:textId="77777777" w:rsidR="00366E01" w:rsidRPr="00003163" w:rsidRDefault="00366E01" w:rsidP="008C3E1E">
            <w:pPr>
              <w:jc w:val="center"/>
              <w:rPr>
                <w:rFonts w:ascii="Times New Roman" w:hAnsi="Times New Roman" w:cs="Times New Roman"/>
                <w:b/>
                <w:bCs/>
                <w:color w:val="000000" w:themeColor="text1"/>
              </w:rPr>
            </w:pPr>
          </w:p>
        </w:tc>
        <w:tc>
          <w:tcPr>
            <w:tcW w:w="9497" w:type="dxa"/>
            <w:gridSpan w:val="2"/>
          </w:tcPr>
          <w:p w14:paraId="6A0D65AA" w14:textId="6EBDC6D6" w:rsidR="00366E01" w:rsidRPr="00003163" w:rsidRDefault="00366E01" w:rsidP="008C3E1E">
            <w:pPr>
              <w:jc w:val="center"/>
              <w:rPr>
                <w:rFonts w:ascii="Times New Roman" w:hAnsi="Times New Roman" w:cs="Times New Roman"/>
                <w:color w:val="000000" w:themeColor="text1"/>
              </w:rPr>
            </w:pPr>
            <w:r w:rsidRPr="00003163">
              <w:rPr>
                <w:rFonts w:ascii="Times New Roman" w:hAnsi="Times New Roman" w:cs="Times New Roman"/>
                <w:b/>
                <w:bCs/>
                <w:color w:val="000000" w:themeColor="text1"/>
              </w:rPr>
              <w:t>III. Строки подання Даних до Комісії</w:t>
            </w:r>
          </w:p>
        </w:tc>
      </w:tr>
      <w:tr w:rsidR="00366E01" w:rsidRPr="00003163" w14:paraId="0FBD2351" w14:textId="77777777" w:rsidTr="00003163">
        <w:tc>
          <w:tcPr>
            <w:tcW w:w="5240" w:type="dxa"/>
          </w:tcPr>
          <w:p w14:paraId="2D2C1F99" w14:textId="77777777" w:rsidR="00366E01" w:rsidRPr="00003163" w:rsidRDefault="00366E01" w:rsidP="008C3E1E">
            <w:pPr>
              <w:pStyle w:val="rvps2"/>
              <w:shd w:val="clear" w:color="auto" w:fill="FFFFFF"/>
              <w:spacing w:before="0" w:beforeAutospacing="0" w:after="0" w:afterAutospacing="0"/>
              <w:ind w:left="-118" w:firstLine="431"/>
              <w:jc w:val="both"/>
              <w:rPr>
                <w:color w:val="333333"/>
                <w:sz w:val="22"/>
                <w:szCs w:val="22"/>
              </w:rPr>
            </w:pPr>
            <w:r w:rsidRPr="00003163">
              <w:rPr>
                <w:color w:val="333333"/>
                <w:sz w:val="22"/>
                <w:szCs w:val="22"/>
              </w:rPr>
              <w:t xml:space="preserve">1. </w:t>
            </w:r>
            <w:r w:rsidRPr="00003163">
              <w:rPr>
                <w:b/>
                <w:strike/>
                <w:color w:val="333333"/>
                <w:sz w:val="22"/>
                <w:szCs w:val="22"/>
              </w:rPr>
              <w:t>Торговець цінними паперами</w:t>
            </w:r>
            <w:r w:rsidRPr="00003163">
              <w:rPr>
                <w:color w:val="333333"/>
                <w:sz w:val="22"/>
                <w:szCs w:val="22"/>
              </w:rPr>
              <w:t xml:space="preserve"> подає Дані до центрального апарату Комісії у строки:</w:t>
            </w:r>
          </w:p>
          <w:p w14:paraId="10C4FD63" w14:textId="77777777" w:rsidR="00366E01" w:rsidRPr="00003163" w:rsidRDefault="00366E01" w:rsidP="008C3E1E">
            <w:pPr>
              <w:pStyle w:val="rvps2"/>
              <w:shd w:val="clear" w:color="auto" w:fill="FFFFFF"/>
              <w:spacing w:before="0" w:beforeAutospacing="0" w:after="0" w:afterAutospacing="0"/>
              <w:ind w:left="-118" w:firstLine="431"/>
              <w:jc w:val="both"/>
              <w:rPr>
                <w:color w:val="333333"/>
                <w:sz w:val="22"/>
                <w:szCs w:val="22"/>
              </w:rPr>
            </w:pPr>
            <w:bookmarkStart w:id="8" w:name="n257"/>
            <w:bookmarkEnd w:id="8"/>
            <w:r w:rsidRPr="00003163">
              <w:rPr>
                <w:color w:val="333333"/>
                <w:sz w:val="22"/>
                <w:szCs w:val="22"/>
              </w:rPr>
              <w:t>місячні - не пізніше останнього числа місяця, наступного за звітним. Місячні Дані за останній місяць кварталу подаються у складі квартальних Даних;</w:t>
            </w:r>
          </w:p>
          <w:p w14:paraId="70397968" w14:textId="77777777" w:rsidR="00366E01" w:rsidRPr="00003163" w:rsidRDefault="00366E01" w:rsidP="008C3E1E">
            <w:pPr>
              <w:pStyle w:val="rvps2"/>
              <w:shd w:val="clear" w:color="auto" w:fill="FFFFFF"/>
              <w:spacing w:before="0" w:beforeAutospacing="0" w:after="0" w:afterAutospacing="0"/>
              <w:ind w:left="-118" w:firstLine="431"/>
              <w:jc w:val="both"/>
              <w:rPr>
                <w:color w:val="333333"/>
                <w:sz w:val="22"/>
                <w:szCs w:val="22"/>
              </w:rPr>
            </w:pPr>
            <w:bookmarkStart w:id="9" w:name="n258"/>
            <w:bookmarkEnd w:id="9"/>
            <w:r w:rsidRPr="00003163">
              <w:rPr>
                <w:color w:val="333333"/>
                <w:sz w:val="22"/>
                <w:szCs w:val="22"/>
              </w:rPr>
              <w:t>нерегулярні - не пізніше 24:00 наступного робочого дня після дати виникнення нерегулярних Даних;</w:t>
            </w:r>
          </w:p>
          <w:p w14:paraId="67F37EB1" w14:textId="77777777" w:rsidR="00366E01" w:rsidRPr="00003163" w:rsidRDefault="00366E01" w:rsidP="008C3E1E">
            <w:pPr>
              <w:pStyle w:val="rvps2"/>
              <w:shd w:val="clear" w:color="auto" w:fill="FFFFFF"/>
              <w:spacing w:before="0" w:beforeAutospacing="0" w:after="0" w:afterAutospacing="0"/>
              <w:ind w:left="-118" w:firstLine="431"/>
              <w:jc w:val="both"/>
              <w:rPr>
                <w:color w:val="000000" w:themeColor="text1"/>
                <w:sz w:val="22"/>
                <w:szCs w:val="22"/>
              </w:rPr>
            </w:pPr>
            <w:bookmarkStart w:id="10" w:name="n334"/>
            <w:bookmarkEnd w:id="10"/>
            <w:r w:rsidRPr="00003163">
              <w:rPr>
                <w:color w:val="333333"/>
                <w:sz w:val="22"/>
                <w:szCs w:val="22"/>
              </w:rPr>
              <w:t>квартальні - не пізніше останнього числа місяця, що настає за звітним кварталом.</w:t>
            </w:r>
          </w:p>
        </w:tc>
        <w:tc>
          <w:tcPr>
            <w:tcW w:w="4253" w:type="dxa"/>
          </w:tcPr>
          <w:p w14:paraId="4045BEF8" w14:textId="77777777" w:rsidR="00366E01" w:rsidRPr="00003163" w:rsidRDefault="00366E01" w:rsidP="008C3E1E">
            <w:pPr>
              <w:pStyle w:val="rvps2"/>
              <w:shd w:val="clear" w:color="auto" w:fill="FFFFFF"/>
              <w:spacing w:before="0" w:beforeAutospacing="0" w:after="0" w:afterAutospacing="0"/>
              <w:ind w:left="-118" w:firstLine="431"/>
              <w:jc w:val="both"/>
              <w:rPr>
                <w:color w:val="333333"/>
                <w:sz w:val="22"/>
                <w:szCs w:val="22"/>
              </w:rPr>
            </w:pPr>
          </w:p>
        </w:tc>
        <w:tc>
          <w:tcPr>
            <w:tcW w:w="5244" w:type="dxa"/>
          </w:tcPr>
          <w:p w14:paraId="03504C82" w14:textId="72870132" w:rsidR="00366E01" w:rsidRPr="00003163" w:rsidRDefault="00366E01" w:rsidP="008C3E1E">
            <w:pPr>
              <w:pStyle w:val="rvps2"/>
              <w:shd w:val="clear" w:color="auto" w:fill="FFFFFF"/>
              <w:spacing w:before="0" w:beforeAutospacing="0" w:after="0" w:afterAutospacing="0"/>
              <w:ind w:left="-118" w:firstLine="431"/>
              <w:jc w:val="both"/>
              <w:rPr>
                <w:color w:val="333333"/>
                <w:sz w:val="22"/>
                <w:szCs w:val="22"/>
              </w:rPr>
            </w:pPr>
            <w:r w:rsidRPr="00003163">
              <w:rPr>
                <w:color w:val="333333"/>
                <w:sz w:val="22"/>
                <w:szCs w:val="22"/>
              </w:rPr>
              <w:t xml:space="preserve">1. </w:t>
            </w:r>
            <w:r w:rsidRPr="00003163">
              <w:rPr>
                <w:b/>
                <w:color w:val="333333"/>
                <w:sz w:val="22"/>
                <w:szCs w:val="22"/>
              </w:rPr>
              <w:t>Інвестиційна фірма</w:t>
            </w:r>
            <w:r w:rsidRPr="00003163">
              <w:rPr>
                <w:color w:val="333333"/>
                <w:sz w:val="22"/>
                <w:szCs w:val="22"/>
              </w:rPr>
              <w:t xml:space="preserve"> подає Дані до центрального апарату Комісії у строки:</w:t>
            </w:r>
          </w:p>
          <w:p w14:paraId="3A93C289" w14:textId="77777777" w:rsidR="00366E01" w:rsidRPr="00003163" w:rsidRDefault="00366E01" w:rsidP="008C3E1E">
            <w:pPr>
              <w:pStyle w:val="rvps2"/>
              <w:shd w:val="clear" w:color="auto" w:fill="FFFFFF"/>
              <w:spacing w:before="0" w:beforeAutospacing="0" w:after="0" w:afterAutospacing="0"/>
              <w:ind w:left="-118" w:firstLine="431"/>
              <w:jc w:val="both"/>
              <w:rPr>
                <w:color w:val="333333"/>
                <w:sz w:val="22"/>
                <w:szCs w:val="22"/>
              </w:rPr>
            </w:pPr>
            <w:r w:rsidRPr="00003163">
              <w:rPr>
                <w:color w:val="333333"/>
                <w:sz w:val="22"/>
                <w:szCs w:val="22"/>
              </w:rPr>
              <w:t>місячні - не пізніше останнього числа місяця, наступного за звітним. Місячні Дані за останній місяць кварталу подаються у складі квартальних Даних;</w:t>
            </w:r>
          </w:p>
          <w:p w14:paraId="519ADB29" w14:textId="77777777" w:rsidR="00366E01" w:rsidRPr="00003163" w:rsidRDefault="00366E01" w:rsidP="008C3E1E">
            <w:pPr>
              <w:pStyle w:val="rvps2"/>
              <w:shd w:val="clear" w:color="auto" w:fill="FFFFFF"/>
              <w:spacing w:before="0" w:beforeAutospacing="0" w:after="0" w:afterAutospacing="0"/>
              <w:ind w:left="-118" w:firstLine="431"/>
              <w:jc w:val="both"/>
              <w:rPr>
                <w:color w:val="333333"/>
                <w:sz w:val="22"/>
                <w:szCs w:val="22"/>
              </w:rPr>
            </w:pPr>
            <w:r w:rsidRPr="00003163">
              <w:rPr>
                <w:color w:val="333333"/>
                <w:sz w:val="22"/>
                <w:szCs w:val="22"/>
              </w:rPr>
              <w:t>нерегулярні - не пізніше 24:00 наступного робочого дня після дати виникнення нерегулярних Даних;</w:t>
            </w:r>
          </w:p>
          <w:p w14:paraId="3CD69920" w14:textId="77777777" w:rsidR="00366E01" w:rsidRPr="00003163" w:rsidRDefault="00366E01" w:rsidP="008C3E1E">
            <w:pPr>
              <w:rPr>
                <w:rFonts w:ascii="Times New Roman" w:hAnsi="Times New Roman" w:cs="Times New Roman"/>
                <w:color w:val="000000" w:themeColor="text1"/>
              </w:rPr>
            </w:pPr>
            <w:r w:rsidRPr="00003163">
              <w:rPr>
                <w:rFonts w:ascii="Times New Roman" w:hAnsi="Times New Roman" w:cs="Times New Roman"/>
                <w:color w:val="333333"/>
              </w:rPr>
              <w:t>квартальні - не пізніше останнього числа місяця, що настає за звітним кварталом.</w:t>
            </w:r>
          </w:p>
        </w:tc>
      </w:tr>
      <w:tr w:rsidR="00366E01" w:rsidRPr="00003163" w14:paraId="18957E24" w14:textId="77777777" w:rsidTr="00003163">
        <w:tc>
          <w:tcPr>
            <w:tcW w:w="5240" w:type="dxa"/>
          </w:tcPr>
          <w:p w14:paraId="4E92F5D4" w14:textId="77777777" w:rsidR="00366E01" w:rsidRPr="00003163" w:rsidRDefault="00366E01" w:rsidP="008C3E1E">
            <w:pPr>
              <w:shd w:val="clear" w:color="auto" w:fill="FFFFFF"/>
              <w:spacing w:after="150"/>
              <w:ind w:left="-118" w:firstLine="431"/>
              <w:jc w:val="both"/>
              <w:rPr>
                <w:rFonts w:ascii="Times New Roman" w:hAnsi="Times New Roman" w:cs="Times New Roman"/>
                <w:color w:val="333333"/>
              </w:rPr>
            </w:pPr>
            <w:r w:rsidRPr="00003163">
              <w:rPr>
                <w:rFonts w:ascii="Times New Roman" w:eastAsia="Times New Roman" w:hAnsi="Times New Roman" w:cs="Times New Roman"/>
                <w:color w:val="333333"/>
                <w:lang w:eastAsia="uk-UA"/>
              </w:rPr>
              <w:t xml:space="preserve">3. Нерегулярні Дані за одну дату подаються один раз протягом робочого дня, крім нерегулярних даних, які містять супровідну довідку про виправлених Даних </w:t>
            </w:r>
            <w:r w:rsidRPr="00003163">
              <w:rPr>
                <w:rFonts w:ascii="Times New Roman" w:eastAsia="Times New Roman" w:hAnsi="Times New Roman" w:cs="Times New Roman"/>
                <w:b/>
                <w:strike/>
                <w:color w:val="333333"/>
                <w:lang w:eastAsia="uk-UA"/>
              </w:rPr>
              <w:t>торговця цінними паперами</w:t>
            </w:r>
            <w:r w:rsidRPr="00003163">
              <w:rPr>
                <w:rFonts w:ascii="Times New Roman" w:eastAsia="Times New Roman" w:hAnsi="Times New Roman" w:cs="Times New Roman"/>
                <w:color w:val="333333"/>
                <w:lang w:eastAsia="uk-UA"/>
              </w:rPr>
              <w:t xml:space="preserve"> (додаток 13 до цього Положення).</w:t>
            </w:r>
          </w:p>
        </w:tc>
        <w:tc>
          <w:tcPr>
            <w:tcW w:w="4253" w:type="dxa"/>
          </w:tcPr>
          <w:p w14:paraId="4B289ED1" w14:textId="77777777" w:rsidR="00366E01" w:rsidRPr="00003163" w:rsidRDefault="00366E01" w:rsidP="008C3E1E">
            <w:pPr>
              <w:jc w:val="both"/>
              <w:rPr>
                <w:rFonts w:ascii="Times New Roman" w:eastAsia="Times New Roman" w:hAnsi="Times New Roman" w:cs="Times New Roman"/>
                <w:color w:val="333333"/>
                <w:lang w:eastAsia="uk-UA"/>
              </w:rPr>
            </w:pPr>
          </w:p>
        </w:tc>
        <w:tc>
          <w:tcPr>
            <w:tcW w:w="5244" w:type="dxa"/>
          </w:tcPr>
          <w:p w14:paraId="76EDB714" w14:textId="55C6EAC0" w:rsidR="00366E01" w:rsidRPr="00003163" w:rsidRDefault="00366E01" w:rsidP="008C3E1E">
            <w:pPr>
              <w:jc w:val="both"/>
              <w:rPr>
                <w:rFonts w:ascii="Times New Roman" w:hAnsi="Times New Roman" w:cs="Times New Roman"/>
                <w:color w:val="000000" w:themeColor="text1"/>
              </w:rPr>
            </w:pPr>
            <w:r w:rsidRPr="00003163">
              <w:rPr>
                <w:rFonts w:ascii="Times New Roman" w:eastAsia="Times New Roman" w:hAnsi="Times New Roman" w:cs="Times New Roman"/>
                <w:color w:val="333333"/>
                <w:lang w:eastAsia="uk-UA"/>
              </w:rPr>
              <w:t xml:space="preserve">3. Нерегулярні Дані за одну дату подаються один раз протягом робочого дня, крім нерегулярних даних, які містять супровідну довідку про виправлених Даних </w:t>
            </w:r>
            <w:r w:rsidRPr="00003163">
              <w:rPr>
                <w:rFonts w:ascii="Times New Roman" w:eastAsia="Times New Roman" w:hAnsi="Times New Roman" w:cs="Times New Roman"/>
                <w:b/>
                <w:color w:val="333333"/>
                <w:lang w:eastAsia="uk-UA"/>
              </w:rPr>
              <w:t>інвестиційної фірми</w:t>
            </w:r>
            <w:r w:rsidRPr="00003163">
              <w:rPr>
                <w:rFonts w:ascii="Times New Roman" w:eastAsia="Times New Roman" w:hAnsi="Times New Roman" w:cs="Times New Roman"/>
                <w:color w:val="333333"/>
                <w:lang w:eastAsia="uk-UA"/>
              </w:rPr>
              <w:t xml:space="preserve"> (додаток 13 до цього Положення).</w:t>
            </w:r>
          </w:p>
        </w:tc>
      </w:tr>
      <w:tr w:rsidR="00366E01" w:rsidRPr="00003163" w14:paraId="76D14483" w14:textId="77777777" w:rsidTr="00003163">
        <w:tc>
          <w:tcPr>
            <w:tcW w:w="5240" w:type="dxa"/>
          </w:tcPr>
          <w:p w14:paraId="3A14F8EE" w14:textId="77777777" w:rsidR="00366E01" w:rsidRPr="00003163" w:rsidRDefault="00366E01" w:rsidP="008C3E1E">
            <w:pPr>
              <w:shd w:val="clear" w:color="auto" w:fill="FFFFFF"/>
              <w:spacing w:after="150"/>
              <w:ind w:left="-118" w:firstLine="431"/>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t xml:space="preserve">4. Нерегулярні Дані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подаються за фактом їх виникнення, а саме при виконанні та/або розірванні договорів, при укладанні договорів, у тому числі «підозрілих» договорів, з </w:t>
            </w:r>
            <w:r w:rsidRPr="00003163">
              <w:rPr>
                <w:rFonts w:ascii="Times New Roman" w:eastAsia="Times New Roman" w:hAnsi="Times New Roman" w:cs="Times New Roman"/>
                <w:strike/>
                <w:lang w:eastAsia="uk-UA"/>
              </w:rPr>
              <w:t>цінними паперами або іншими</w:t>
            </w:r>
            <w:r w:rsidRPr="00003163">
              <w:rPr>
                <w:rFonts w:ascii="Times New Roman" w:eastAsia="Times New Roman" w:hAnsi="Times New Roman" w:cs="Times New Roman"/>
                <w:lang w:eastAsia="uk-UA"/>
              </w:rPr>
              <w:t xml:space="preserve"> фінансовими інструментами </w:t>
            </w:r>
            <w:r w:rsidRPr="00003163">
              <w:rPr>
                <w:rFonts w:ascii="Times New Roman" w:eastAsia="Times New Roman" w:hAnsi="Times New Roman" w:cs="Times New Roman"/>
                <w:b/>
                <w:strike/>
                <w:lang w:eastAsia="uk-UA"/>
              </w:rPr>
              <w:t>торговцем цінними паперами на неорганізованому ринку</w:t>
            </w:r>
            <w:r w:rsidRPr="00003163">
              <w:rPr>
                <w:rFonts w:ascii="Times New Roman" w:eastAsia="Times New Roman" w:hAnsi="Times New Roman" w:cs="Times New Roman"/>
                <w:lang w:eastAsia="uk-UA"/>
              </w:rPr>
              <w:t>.</w:t>
            </w:r>
          </w:p>
          <w:p w14:paraId="519E91BC" w14:textId="77777777" w:rsidR="00366E01" w:rsidRPr="00003163" w:rsidRDefault="00366E01" w:rsidP="008C3E1E">
            <w:pPr>
              <w:shd w:val="clear" w:color="auto" w:fill="FFFFFF"/>
              <w:spacing w:after="150"/>
              <w:ind w:left="-118" w:firstLine="431"/>
              <w:jc w:val="both"/>
              <w:rPr>
                <w:rFonts w:ascii="Times New Roman" w:hAnsi="Times New Roman" w:cs="Times New Roman"/>
                <w:color w:val="333333"/>
              </w:rPr>
            </w:pPr>
            <w:bookmarkStart w:id="11" w:name="n336"/>
            <w:bookmarkEnd w:id="11"/>
            <w:r w:rsidRPr="00003163">
              <w:rPr>
                <w:rFonts w:ascii="Times New Roman" w:eastAsia="Times New Roman" w:hAnsi="Times New Roman" w:cs="Times New Roman"/>
                <w:lang w:eastAsia="uk-UA"/>
              </w:rPr>
              <w:t xml:space="preserve">У разі якщо дата укладання </w:t>
            </w:r>
            <w:r w:rsidRPr="00003163">
              <w:rPr>
                <w:rFonts w:ascii="Times New Roman" w:eastAsia="Times New Roman" w:hAnsi="Times New Roman" w:cs="Times New Roman"/>
                <w:b/>
                <w:strike/>
                <w:lang w:eastAsia="uk-UA"/>
              </w:rPr>
              <w:t>торговцем цінними паперами</w:t>
            </w:r>
            <w:r w:rsidRPr="00003163">
              <w:rPr>
                <w:rFonts w:ascii="Times New Roman" w:eastAsia="Times New Roman" w:hAnsi="Times New Roman" w:cs="Times New Roman"/>
                <w:lang w:eastAsia="uk-UA"/>
              </w:rPr>
              <w:t xml:space="preserve"> договору з цінними паперами або іншими фінансовими інструментами </w:t>
            </w:r>
            <w:r w:rsidRPr="00003163">
              <w:rPr>
                <w:rFonts w:ascii="Times New Roman" w:eastAsia="Times New Roman" w:hAnsi="Times New Roman" w:cs="Times New Roman"/>
                <w:b/>
                <w:strike/>
                <w:lang w:eastAsia="uk-UA"/>
              </w:rPr>
              <w:t>на неорганізованому ринку</w:t>
            </w:r>
            <w:r w:rsidRPr="00003163">
              <w:rPr>
                <w:rFonts w:ascii="Times New Roman" w:eastAsia="Times New Roman" w:hAnsi="Times New Roman" w:cs="Times New Roman"/>
                <w:lang w:eastAsia="uk-UA"/>
              </w:rPr>
              <w:t xml:space="preserve"> збігається з датою його виконання або розірвання, нерегулярні Дані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подаються щодо його виконання або розірвання.</w:t>
            </w:r>
          </w:p>
        </w:tc>
        <w:tc>
          <w:tcPr>
            <w:tcW w:w="4253" w:type="dxa"/>
          </w:tcPr>
          <w:p w14:paraId="7D5D4F81" w14:textId="77777777" w:rsidR="00366E01" w:rsidRPr="00003163" w:rsidRDefault="00366E01" w:rsidP="00003163">
            <w:pPr>
              <w:ind w:firstLine="487"/>
              <w:jc w:val="both"/>
              <w:rPr>
                <w:rFonts w:ascii="Times New Roman" w:hAnsi="Times New Roman" w:cs="Times New Roman"/>
              </w:rPr>
            </w:pPr>
            <w:r w:rsidRPr="00003163">
              <w:rPr>
                <w:rFonts w:ascii="Times New Roman" w:hAnsi="Times New Roman" w:cs="Times New Roman"/>
              </w:rPr>
              <w:t>4. У розділі ІІІ:</w:t>
            </w:r>
          </w:p>
          <w:p w14:paraId="7FC0037E" w14:textId="77777777" w:rsidR="00366E01" w:rsidRPr="00003163" w:rsidRDefault="00366E01" w:rsidP="00003163">
            <w:pPr>
              <w:ind w:firstLine="487"/>
              <w:jc w:val="both"/>
              <w:rPr>
                <w:rFonts w:ascii="Times New Roman" w:hAnsi="Times New Roman" w:cs="Times New Roman"/>
              </w:rPr>
            </w:pPr>
            <w:r w:rsidRPr="00003163">
              <w:rPr>
                <w:rFonts w:ascii="Times New Roman" w:hAnsi="Times New Roman" w:cs="Times New Roman"/>
              </w:rPr>
              <w:t>1) пункт 4 викласти у такій редакції:</w:t>
            </w:r>
          </w:p>
          <w:p w14:paraId="34539638" w14:textId="67B7E0A0" w:rsidR="00366E01" w:rsidRPr="00003163" w:rsidRDefault="00366E01" w:rsidP="00003163">
            <w:pPr>
              <w:ind w:firstLine="487"/>
              <w:jc w:val="both"/>
              <w:rPr>
                <w:rFonts w:ascii="Times New Roman" w:hAnsi="Times New Roman" w:cs="Times New Roman"/>
              </w:rPr>
            </w:pPr>
            <w:r w:rsidRPr="00003163">
              <w:rPr>
                <w:rFonts w:ascii="Times New Roman" w:hAnsi="Times New Roman" w:cs="Times New Roman"/>
              </w:rPr>
              <w:t>«4. Нерегулярні Дані інвестиційної фірми подаються за фактом їх</w:t>
            </w:r>
            <w:r w:rsidR="00003163" w:rsidRPr="00003163">
              <w:rPr>
                <w:rFonts w:ascii="Times New Roman" w:hAnsi="Times New Roman" w:cs="Times New Roman"/>
              </w:rPr>
              <w:t xml:space="preserve"> </w:t>
            </w:r>
            <w:r w:rsidRPr="00003163">
              <w:rPr>
                <w:rFonts w:ascii="Times New Roman" w:hAnsi="Times New Roman" w:cs="Times New Roman"/>
              </w:rPr>
              <w:t>виникнення, а саме при виконанні та/або розірванні договорів, при укладанні</w:t>
            </w:r>
            <w:r w:rsidR="00003163" w:rsidRPr="00003163">
              <w:rPr>
                <w:rFonts w:ascii="Times New Roman" w:hAnsi="Times New Roman" w:cs="Times New Roman"/>
              </w:rPr>
              <w:t xml:space="preserve"> </w:t>
            </w:r>
            <w:r w:rsidRPr="00003163">
              <w:rPr>
                <w:rFonts w:ascii="Times New Roman" w:hAnsi="Times New Roman" w:cs="Times New Roman"/>
              </w:rPr>
              <w:t>договорів, у тому числі «підозрілих» договорів, з фінансовими інструментами</w:t>
            </w:r>
            <w:r w:rsidR="00003163" w:rsidRPr="00003163">
              <w:rPr>
                <w:rFonts w:ascii="Times New Roman" w:hAnsi="Times New Roman" w:cs="Times New Roman"/>
              </w:rPr>
              <w:t xml:space="preserve"> </w:t>
            </w:r>
            <w:r w:rsidRPr="00003163">
              <w:rPr>
                <w:rFonts w:ascii="Times New Roman" w:hAnsi="Times New Roman" w:cs="Times New Roman"/>
              </w:rPr>
              <w:t>інвестиційною фірмою поза організованим ринком.</w:t>
            </w:r>
          </w:p>
          <w:p w14:paraId="3A861394" w14:textId="0C28506F" w:rsidR="00366E01" w:rsidRPr="00003163" w:rsidRDefault="00366E01" w:rsidP="00003163">
            <w:pPr>
              <w:ind w:firstLine="487"/>
              <w:jc w:val="both"/>
              <w:rPr>
                <w:rFonts w:ascii="Times New Roman" w:hAnsi="Times New Roman" w:cs="Times New Roman"/>
              </w:rPr>
            </w:pPr>
            <w:r w:rsidRPr="00003163">
              <w:rPr>
                <w:rFonts w:ascii="Times New Roman" w:hAnsi="Times New Roman" w:cs="Times New Roman"/>
              </w:rPr>
              <w:t>У разі якщо дата укладання інвестиційною фірмою договору з цінними</w:t>
            </w:r>
            <w:r w:rsidR="00003163" w:rsidRPr="00003163">
              <w:rPr>
                <w:rFonts w:ascii="Times New Roman" w:hAnsi="Times New Roman" w:cs="Times New Roman"/>
              </w:rPr>
              <w:t xml:space="preserve"> </w:t>
            </w:r>
            <w:r w:rsidRPr="00003163">
              <w:rPr>
                <w:rFonts w:ascii="Times New Roman" w:hAnsi="Times New Roman" w:cs="Times New Roman"/>
              </w:rPr>
              <w:t>паперами або іншими фінансовими інструментами поза організованим ринком</w:t>
            </w:r>
            <w:r w:rsidR="00003163" w:rsidRPr="00003163">
              <w:rPr>
                <w:rFonts w:ascii="Times New Roman" w:hAnsi="Times New Roman" w:cs="Times New Roman"/>
              </w:rPr>
              <w:t xml:space="preserve"> </w:t>
            </w:r>
            <w:r w:rsidRPr="00003163">
              <w:rPr>
                <w:rFonts w:ascii="Times New Roman" w:hAnsi="Times New Roman" w:cs="Times New Roman"/>
              </w:rPr>
              <w:t>збігається з датою його виконання або розірвання, нерегулярні Дані</w:t>
            </w:r>
            <w:r w:rsidR="00003163" w:rsidRPr="00003163">
              <w:rPr>
                <w:rFonts w:ascii="Times New Roman" w:hAnsi="Times New Roman" w:cs="Times New Roman"/>
              </w:rPr>
              <w:t xml:space="preserve"> </w:t>
            </w:r>
            <w:r w:rsidRPr="00003163">
              <w:rPr>
                <w:rFonts w:ascii="Times New Roman" w:hAnsi="Times New Roman" w:cs="Times New Roman"/>
              </w:rPr>
              <w:t>інвестиційної фірми подаються щодо його виконання або розірвання.</w:t>
            </w:r>
          </w:p>
          <w:p w14:paraId="6A83997A" w14:textId="4F8A54FA" w:rsidR="00366E01" w:rsidRPr="00003163" w:rsidRDefault="00366E01" w:rsidP="00003163">
            <w:pPr>
              <w:ind w:firstLine="487"/>
              <w:jc w:val="both"/>
              <w:rPr>
                <w:rFonts w:ascii="Times New Roman" w:hAnsi="Times New Roman" w:cs="Times New Roman"/>
              </w:rPr>
            </w:pPr>
            <w:r w:rsidRPr="00003163">
              <w:rPr>
                <w:rFonts w:ascii="Times New Roman" w:hAnsi="Times New Roman" w:cs="Times New Roman"/>
              </w:rPr>
              <w:lastRenderedPageBreak/>
              <w:t>Щодо Довідки про осіб, до яких застосовано санкції - датою виникнення</w:t>
            </w:r>
            <w:r w:rsidR="00003163" w:rsidRPr="00003163">
              <w:rPr>
                <w:rFonts w:ascii="Times New Roman" w:hAnsi="Times New Roman" w:cs="Times New Roman"/>
              </w:rPr>
              <w:t xml:space="preserve"> </w:t>
            </w:r>
            <w:r w:rsidRPr="00003163">
              <w:rPr>
                <w:rFonts w:ascii="Times New Roman" w:hAnsi="Times New Roman" w:cs="Times New Roman"/>
              </w:rPr>
              <w:t>нерегулярних даних вважається дата виявлення інвестиційною фірмою серед</w:t>
            </w:r>
            <w:r w:rsidR="00003163" w:rsidRPr="00003163">
              <w:rPr>
                <w:rFonts w:ascii="Times New Roman" w:hAnsi="Times New Roman" w:cs="Times New Roman"/>
              </w:rPr>
              <w:t xml:space="preserve"> </w:t>
            </w:r>
            <w:r w:rsidRPr="00003163">
              <w:rPr>
                <w:rFonts w:ascii="Times New Roman" w:hAnsi="Times New Roman" w:cs="Times New Roman"/>
              </w:rPr>
              <w:t>осіб (клієнтів/контрагентів), з якими у неї встановлені ділові відносини тих, до</w:t>
            </w:r>
            <w:r w:rsidR="00003163" w:rsidRPr="00003163">
              <w:rPr>
                <w:rFonts w:ascii="Times New Roman" w:hAnsi="Times New Roman" w:cs="Times New Roman"/>
              </w:rPr>
              <w:t xml:space="preserve"> </w:t>
            </w:r>
            <w:r w:rsidRPr="00003163">
              <w:rPr>
                <w:rFonts w:ascii="Times New Roman" w:hAnsi="Times New Roman" w:cs="Times New Roman"/>
              </w:rPr>
              <w:t>яких застосовано санкції та підконтрольних осіб таких клієнтів/котрагентів.»;</w:t>
            </w:r>
          </w:p>
        </w:tc>
        <w:tc>
          <w:tcPr>
            <w:tcW w:w="5244" w:type="dxa"/>
          </w:tcPr>
          <w:p w14:paraId="4B49B9E1" w14:textId="7061944F" w:rsidR="00366E01" w:rsidRPr="00003163" w:rsidRDefault="00366E01" w:rsidP="008C3E1E">
            <w:pPr>
              <w:ind w:firstLine="487"/>
              <w:jc w:val="both"/>
              <w:rPr>
                <w:rFonts w:ascii="Times New Roman" w:hAnsi="Times New Roman" w:cs="Times New Roman"/>
              </w:rPr>
            </w:pPr>
            <w:r w:rsidRPr="00003163">
              <w:rPr>
                <w:rFonts w:ascii="Times New Roman" w:hAnsi="Times New Roman" w:cs="Times New Roman"/>
              </w:rPr>
              <w:lastRenderedPageBreak/>
              <w:t xml:space="preserve">4. Нерегулярні Дані </w:t>
            </w:r>
            <w:r w:rsidRPr="00003163">
              <w:rPr>
                <w:rFonts w:ascii="Times New Roman" w:eastAsia="Times New Roman" w:hAnsi="Times New Roman" w:cs="Times New Roman"/>
                <w:b/>
                <w:lang w:eastAsia="uk-UA"/>
              </w:rPr>
              <w:t>інвестиційної фірми</w:t>
            </w:r>
            <w:r w:rsidRPr="00003163">
              <w:rPr>
                <w:rFonts w:ascii="Times New Roman" w:eastAsia="Times New Roman" w:hAnsi="Times New Roman" w:cs="Times New Roman"/>
                <w:lang w:eastAsia="uk-UA"/>
              </w:rPr>
              <w:t xml:space="preserve"> </w:t>
            </w:r>
            <w:r w:rsidRPr="00003163">
              <w:rPr>
                <w:rFonts w:ascii="Times New Roman" w:hAnsi="Times New Roman" w:cs="Times New Roman"/>
              </w:rPr>
              <w:t xml:space="preserve">подаються за фактом їх виникнення, а саме при виконанні та/або розірванні договорів, при укладанні договорів, у тому числі «підозрілих» договорів, з фінансовими інструментами </w:t>
            </w:r>
            <w:r w:rsidRPr="00003163">
              <w:rPr>
                <w:rFonts w:ascii="Times New Roman" w:eastAsia="Times New Roman" w:hAnsi="Times New Roman" w:cs="Times New Roman"/>
                <w:b/>
                <w:lang w:eastAsia="uk-UA"/>
              </w:rPr>
              <w:t>інвестиційною фірмою поза організованим ринком</w:t>
            </w:r>
            <w:r w:rsidRPr="00003163">
              <w:rPr>
                <w:rFonts w:ascii="Times New Roman" w:hAnsi="Times New Roman" w:cs="Times New Roman"/>
              </w:rPr>
              <w:t>.</w:t>
            </w:r>
          </w:p>
          <w:p w14:paraId="666CCBBF" w14:textId="77777777" w:rsidR="00366E01" w:rsidRPr="00003163" w:rsidRDefault="00366E01" w:rsidP="008C3E1E">
            <w:pPr>
              <w:ind w:firstLine="487"/>
              <w:jc w:val="both"/>
              <w:rPr>
                <w:rFonts w:ascii="Times New Roman" w:hAnsi="Times New Roman" w:cs="Times New Roman"/>
                <w:color w:val="000000" w:themeColor="text1"/>
              </w:rPr>
            </w:pPr>
            <w:r w:rsidRPr="00003163">
              <w:rPr>
                <w:rFonts w:ascii="Times New Roman" w:hAnsi="Times New Roman" w:cs="Times New Roman"/>
              </w:rPr>
              <w:t xml:space="preserve">У разі якщо дата укладання </w:t>
            </w:r>
            <w:r w:rsidRPr="00003163">
              <w:rPr>
                <w:rFonts w:ascii="Times New Roman" w:eastAsia="Times New Roman" w:hAnsi="Times New Roman" w:cs="Times New Roman"/>
                <w:b/>
                <w:lang w:eastAsia="uk-UA"/>
              </w:rPr>
              <w:t>інвестиційною фірмою</w:t>
            </w:r>
            <w:r w:rsidRPr="00003163">
              <w:rPr>
                <w:rFonts w:ascii="Times New Roman" w:eastAsia="Times New Roman" w:hAnsi="Times New Roman" w:cs="Times New Roman"/>
                <w:lang w:eastAsia="uk-UA"/>
              </w:rPr>
              <w:t xml:space="preserve"> </w:t>
            </w:r>
            <w:r w:rsidRPr="00003163">
              <w:rPr>
                <w:rFonts w:ascii="Times New Roman" w:hAnsi="Times New Roman" w:cs="Times New Roman"/>
              </w:rPr>
              <w:t xml:space="preserve">договору з цінними паперами або іншими фінансовими інструментами </w:t>
            </w:r>
            <w:r w:rsidRPr="00003163">
              <w:rPr>
                <w:rFonts w:ascii="Times New Roman" w:hAnsi="Times New Roman" w:cs="Times New Roman"/>
                <w:b/>
              </w:rPr>
              <w:t>поза організованим ринком</w:t>
            </w:r>
            <w:r w:rsidRPr="00003163">
              <w:rPr>
                <w:rFonts w:ascii="Times New Roman" w:hAnsi="Times New Roman" w:cs="Times New Roman"/>
              </w:rPr>
              <w:t xml:space="preserve"> збігається з датою його виконання або розірвання, нерегулярні Дані </w:t>
            </w:r>
            <w:r w:rsidRPr="00003163">
              <w:rPr>
                <w:rFonts w:ascii="Times New Roman" w:hAnsi="Times New Roman" w:cs="Times New Roman"/>
                <w:b/>
              </w:rPr>
              <w:t>інвестиційної фірми</w:t>
            </w:r>
            <w:r w:rsidRPr="00003163">
              <w:rPr>
                <w:rFonts w:ascii="Times New Roman" w:hAnsi="Times New Roman" w:cs="Times New Roman"/>
              </w:rPr>
              <w:t xml:space="preserve"> подаються щодо його виконання або розірвання.</w:t>
            </w:r>
          </w:p>
        </w:tc>
      </w:tr>
      <w:tr w:rsidR="00366E01" w:rsidRPr="00003163" w14:paraId="48E7C5BA" w14:textId="77777777" w:rsidTr="00003163">
        <w:tc>
          <w:tcPr>
            <w:tcW w:w="5240" w:type="dxa"/>
          </w:tcPr>
          <w:p w14:paraId="553E4588" w14:textId="77777777" w:rsidR="00366E01" w:rsidRPr="00003163" w:rsidRDefault="00366E01" w:rsidP="008C3E1E">
            <w:pPr>
              <w:shd w:val="clear" w:color="auto" w:fill="FFFFFF"/>
              <w:spacing w:after="150"/>
              <w:ind w:left="-118" w:firstLine="431"/>
              <w:jc w:val="both"/>
              <w:rPr>
                <w:rFonts w:ascii="Times New Roman" w:hAnsi="Times New Roman" w:cs="Times New Roman"/>
                <w:color w:val="333333"/>
              </w:rPr>
            </w:pPr>
            <w:r w:rsidRPr="00003163">
              <w:rPr>
                <w:rFonts w:ascii="Times New Roman" w:eastAsia="Times New Roman" w:hAnsi="Times New Roman" w:cs="Times New Roman"/>
                <w:lang w:eastAsia="uk-UA"/>
              </w:rPr>
              <w:t xml:space="preserve">5. </w:t>
            </w:r>
            <w:r w:rsidRPr="00003163">
              <w:rPr>
                <w:rFonts w:ascii="Times New Roman" w:eastAsia="Times New Roman" w:hAnsi="Times New Roman" w:cs="Times New Roman"/>
                <w:b/>
                <w:strike/>
                <w:lang w:eastAsia="uk-UA"/>
              </w:rPr>
              <w:t>Торговець цінними паперами</w:t>
            </w:r>
            <w:r w:rsidRPr="00003163">
              <w:rPr>
                <w:rFonts w:ascii="Times New Roman" w:eastAsia="Times New Roman" w:hAnsi="Times New Roman" w:cs="Times New Roman"/>
                <w:lang w:eastAsia="uk-UA"/>
              </w:rPr>
              <w:t xml:space="preserve"> у разі виявлення невідповідності Даних, які подані до Комісії, має усунути ці невідповідності, повторно подати Дані в обсязі, визначеному в розділі II цього Положення, але не пізніше строків, зазначених у цьому розділі. Виправлені Дані додатково повинні подаватися разом із супровідною довідкою для виправлених Даних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(додаток 13 до цього Положення), в якій зазначається причина виникнення невідповідності (невідповідностей).</w:t>
            </w:r>
          </w:p>
        </w:tc>
        <w:tc>
          <w:tcPr>
            <w:tcW w:w="4253" w:type="dxa"/>
          </w:tcPr>
          <w:p w14:paraId="06A4DB53" w14:textId="77777777" w:rsidR="00366E01" w:rsidRPr="00003163" w:rsidRDefault="00366E01" w:rsidP="00093562">
            <w:pPr>
              <w:ind w:firstLine="404"/>
              <w:jc w:val="both"/>
              <w:rPr>
                <w:rFonts w:ascii="Times New Roman" w:eastAsia="Times New Roman" w:hAnsi="Times New Roman" w:cs="Times New Roman"/>
                <w:lang w:eastAsia="uk-UA"/>
              </w:rPr>
            </w:pPr>
          </w:p>
        </w:tc>
        <w:tc>
          <w:tcPr>
            <w:tcW w:w="5244" w:type="dxa"/>
          </w:tcPr>
          <w:p w14:paraId="50FE5AA1" w14:textId="55A3C40C" w:rsidR="00366E01" w:rsidRPr="00003163" w:rsidRDefault="00366E01" w:rsidP="00093562">
            <w:pPr>
              <w:ind w:firstLine="404"/>
              <w:jc w:val="both"/>
              <w:rPr>
                <w:rFonts w:ascii="Times New Roman" w:hAnsi="Times New Roman" w:cs="Times New Roman"/>
                <w:color w:val="000000" w:themeColor="text1"/>
              </w:rPr>
            </w:pPr>
            <w:r w:rsidRPr="00003163">
              <w:rPr>
                <w:rFonts w:ascii="Times New Roman" w:eastAsia="Times New Roman" w:hAnsi="Times New Roman" w:cs="Times New Roman"/>
                <w:lang w:eastAsia="uk-UA"/>
              </w:rPr>
              <w:t xml:space="preserve">5. </w:t>
            </w:r>
            <w:r w:rsidRPr="00003163">
              <w:rPr>
                <w:rFonts w:ascii="Times New Roman" w:eastAsia="Times New Roman" w:hAnsi="Times New Roman" w:cs="Times New Roman"/>
                <w:b/>
                <w:lang w:eastAsia="uk-UA"/>
              </w:rPr>
              <w:t>Інвестиційна фірма</w:t>
            </w:r>
            <w:r w:rsidRPr="00003163">
              <w:rPr>
                <w:rFonts w:ascii="Times New Roman" w:eastAsia="Times New Roman" w:hAnsi="Times New Roman" w:cs="Times New Roman"/>
                <w:lang w:eastAsia="uk-UA"/>
              </w:rPr>
              <w:t xml:space="preserve"> у разі виявлення невідповідності Даних, які подані до Комісії, має усунути ці невідповідності, повторно подати Дані в обсязі, визначеному в розділі II цього Положення, але не пізніше строків, зазначених у цьому розділі. Виправлені Дані додатково повинні подаватися разом із супровідною довідкою для виправлених Даних </w:t>
            </w:r>
            <w:r w:rsidRPr="00003163">
              <w:rPr>
                <w:rFonts w:ascii="Times New Roman" w:eastAsia="Times New Roman" w:hAnsi="Times New Roman" w:cs="Times New Roman"/>
                <w:b/>
                <w:lang w:eastAsia="uk-UA"/>
              </w:rPr>
              <w:t>інвестиційної фірми</w:t>
            </w:r>
            <w:r w:rsidRPr="00003163">
              <w:rPr>
                <w:rFonts w:ascii="Times New Roman" w:eastAsia="Times New Roman" w:hAnsi="Times New Roman" w:cs="Times New Roman"/>
                <w:lang w:eastAsia="uk-UA"/>
              </w:rPr>
              <w:t xml:space="preserve"> (додаток 13 до цього Положення), в якій зазначається причина виникнення невідповідності (невідповідностей).</w:t>
            </w:r>
          </w:p>
        </w:tc>
      </w:tr>
      <w:tr w:rsidR="00366E01" w:rsidRPr="00003163" w14:paraId="56E1393A" w14:textId="77777777" w:rsidTr="00003163">
        <w:tc>
          <w:tcPr>
            <w:tcW w:w="5240" w:type="dxa"/>
          </w:tcPr>
          <w:p w14:paraId="7E995858" w14:textId="77777777" w:rsidR="00366E01" w:rsidRPr="00003163" w:rsidRDefault="00366E01" w:rsidP="008C3E1E">
            <w:pPr>
              <w:shd w:val="clear" w:color="auto" w:fill="FFFFFF"/>
              <w:ind w:left="-118" w:firstLine="431"/>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t>6. Строк подання Даних продовжується у разі надходження до Комісії письмового повідомлення про неможливість подання Даних у встановлений строк у зв'язку з:</w:t>
            </w:r>
          </w:p>
          <w:p w14:paraId="5BDF17C3" w14:textId="77777777" w:rsidR="00366E01" w:rsidRPr="00003163" w:rsidRDefault="00366E01" w:rsidP="008C3E1E">
            <w:pPr>
              <w:shd w:val="clear" w:color="auto" w:fill="FFFFFF"/>
              <w:ind w:left="-118" w:firstLine="431"/>
              <w:jc w:val="both"/>
              <w:rPr>
                <w:rFonts w:ascii="Times New Roman" w:eastAsia="Times New Roman" w:hAnsi="Times New Roman" w:cs="Times New Roman"/>
                <w:lang w:eastAsia="uk-UA"/>
              </w:rPr>
            </w:pPr>
            <w:bookmarkStart w:id="12" w:name="n62"/>
            <w:bookmarkEnd w:id="12"/>
            <w:r w:rsidRPr="00003163">
              <w:rPr>
                <w:rFonts w:ascii="Times New Roman" w:eastAsia="Times New Roman" w:hAnsi="Times New Roman" w:cs="Times New Roman"/>
                <w:lang w:eastAsia="uk-UA"/>
              </w:rPr>
              <w:t xml:space="preserve">вилученням програмного забезпечення та/або документації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правоохоронними органами (з наданням копій документів, які підтверджують вилучення зазначеної документації);</w:t>
            </w:r>
          </w:p>
          <w:p w14:paraId="189F6DFB" w14:textId="77777777" w:rsidR="00366E01" w:rsidRPr="00003163" w:rsidRDefault="00366E01" w:rsidP="008C3E1E">
            <w:pPr>
              <w:shd w:val="clear" w:color="auto" w:fill="FFFFFF"/>
              <w:ind w:left="-118" w:firstLine="431"/>
              <w:jc w:val="both"/>
              <w:rPr>
                <w:rFonts w:ascii="Times New Roman" w:hAnsi="Times New Roman" w:cs="Times New Roman"/>
                <w:color w:val="333333"/>
              </w:rPr>
            </w:pPr>
            <w:bookmarkStart w:id="13" w:name="n63"/>
            <w:bookmarkEnd w:id="13"/>
            <w:r w:rsidRPr="00003163">
              <w:rPr>
                <w:rFonts w:ascii="Times New Roman" w:eastAsia="Times New Roman" w:hAnsi="Times New Roman" w:cs="Times New Roman"/>
                <w:lang w:eastAsia="uk-UA"/>
              </w:rPr>
              <w:t>настанням форс-мажорних обставин (з наданням копій документів, які підтверджують зазначені обставини).</w:t>
            </w:r>
          </w:p>
        </w:tc>
        <w:tc>
          <w:tcPr>
            <w:tcW w:w="4253" w:type="dxa"/>
          </w:tcPr>
          <w:p w14:paraId="0388BA48" w14:textId="77777777" w:rsidR="00366E01" w:rsidRPr="00003163" w:rsidRDefault="00366E01" w:rsidP="008C3E1E">
            <w:pPr>
              <w:shd w:val="clear" w:color="auto" w:fill="FFFFFF"/>
              <w:ind w:left="-118" w:firstLine="431"/>
              <w:jc w:val="both"/>
              <w:rPr>
                <w:rFonts w:ascii="Times New Roman" w:eastAsia="Times New Roman" w:hAnsi="Times New Roman" w:cs="Times New Roman"/>
                <w:lang w:eastAsia="uk-UA"/>
              </w:rPr>
            </w:pPr>
          </w:p>
        </w:tc>
        <w:tc>
          <w:tcPr>
            <w:tcW w:w="5244" w:type="dxa"/>
          </w:tcPr>
          <w:p w14:paraId="374AFD5E" w14:textId="7D7EC642" w:rsidR="00366E01" w:rsidRPr="00003163" w:rsidRDefault="00366E01" w:rsidP="00003163">
            <w:pPr>
              <w:shd w:val="clear" w:color="auto" w:fill="FFFFFF"/>
              <w:ind w:left="-118" w:firstLine="431"/>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t>6. Строк подання Даних продовжується у разі надходження до Комісії письмового повідомлення про неможливість подання Даних у встановлений строк у зв'язку з:</w:t>
            </w:r>
          </w:p>
          <w:p w14:paraId="52E6C80E" w14:textId="77777777" w:rsidR="00366E01" w:rsidRPr="00003163" w:rsidRDefault="00366E01" w:rsidP="00003163">
            <w:pPr>
              <w:shd w:val="clear" w:color="auto" w:fill="FFFFFF"/>
              <w:ind w:left="-118" w:firstLine="431"/>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t xml:space="preserve">вилученням програмного забезпечення та/або документації </w:t>
            </w:r>
            <w:r w:rsidRPr="00003163">
              <w:rPr>
                <w:rFonts w:ascii="Times New Roman" w:eastAsia="Times New Roman" w:hAnsi="Times New Roman" w:cs="Times New Roman"/>
                <w:b/>
                <w:lang w:eastAsia="uk-UA"/>
              </w:rPr>
              <w:t>інвестиційної фірми</w:t>
            </w:r>
            <w:r w:rsidRPr="00003163">
              <w:rPr>
                <w:rFonts w:ascii="Times New Roman" w:eastAsia="Times New Roman" w:hAnsi="Times New Roman" w:cs="Times New Roman"/>
                <w:lang w:eastAsia="uk-UA"/>
              </w:rPr>
              <w:t xml:space="preserve"> правоохоронними органами (з наданням копій документів, які підтверджують вилучення зазначеної документації);</w:t>
            </w:r>
          </w:p>
          <w:p w14:paraId="7A9590CE" w14:textId="39B7C960" w:rsidR="00366E01" w:rsidRPr="00003163" w:rsidRDefault="00003163" w:rsidP="00003163">
            <w:pPr>
              <w:jc w:val="both"/>
              <w:rPr>
                <w:rFonts w:ascii="Times New Roman" w:hAnsi="Times New Roman" w:cs="Times New Roman"/>
                <w:color w:val="000000" w:themeColor="text1"/>
              </w:rPr>
            </w:pPr>
            <w:r w:rsidRPr="00003163">
              <w:rPr>
                <w:rFonts w:ascii="Times New Roman" w:eastAsia="Times New Roman" w:hAnsi="Times New Roman" w:cs="Times New Roman"/>
                <w:lang w:eastAsia="uk-UA"/>
              </w:rPr>
              <w:t xml:space="preserve">       </w:t>
            </w:r>
            <w:r w:rsidR="00366E01" w:rsidRPr="00003163">
              <w:rPr>
                <w:rFonts w:ascii="Times New Roman" w:eastAsia="Times New Roman" w:hAnsi="Times New Roman" w:cs="Times New Roman"/>
                <w:lang w:eastAsia="uk-UA"/>
              </w:rPr>
              <w:t xml:space="preserve">настанням форс-мажорних обставин (з наданням </w:t>
            </w:r>
            <w:r w:rsidRPr="00003163">
              <w:rPr>
                <w:rFonts w:ascii="Times New Roman" w:eastAsia="Times New Roman" w:hAnsi="Times New Roman" w:cs="Times New Roman"/>
                <w:lang w:eastAsia="uk-UA"/>
              </w:rPr>
              <w:t xml:space="preserve"> к</w:t>
            </w:r>
            <w:r w:rsidR="00366E01" w:rsidRPr="00003163">
              <w:rPr>
                <w:rFonts w:ascii="Times New Roman" w:eastAsia="Times New Roman" w:hAnsi="Times New Roman" w:cs="Times New Roman"/>
                <w:lang w:eastAsia="uk-UA"/>
              </w:rPr>
              <w:t>опій документів, які підтверджують зазначені обставини).</w:t>
            </w:r>
          </w:p>
        </w:tc>
      </w:tr>
      <w:tr w:rsidR="00366E01" w:rsidRPr="00003163" w14:paraId="6161FC43" w14:textId="77777777" w:rsidTr="00003163">
        <w:tc>
          <w:tcPr>
            <w:tcW w:w="5240" w:type="dxa"/>
          </w:tcPr>
          <w:p w14:paraId="195D52CB" w14:textId="77777777" w:rsidR="00366E01" w:rsidRPr="00003163" w:rsidRDefault="00366E01" w:rsidP="008C3E1E">
            <w:pPr>
              <w:shd w:val="clear" w:color="auto" w:fill="FFFFFF"/>
              <w:spacing w:after="150"/>
              <w:ind w:left="-118" w:firstLine="431"/>
              <w:jc w:val="both"/>
              <w:rPr>
                <w:rFonts w:ascii="Times New Roman" w:eastAsia="Times New Roman" w:hAnsi="Times New Roman" w:cs="Times New Roman"/>
                <w:color w:val="333333"/>
                <w:lang w:eastAsia="uk-UA"/>
              </w:rPr>
            </w:pPr>
            <w:r w:rsidRPr="00003163">
              <w:rPr>
                <w:rFonts w:ascii="Times New Roman" w:eastAsia="Times New Roman" w:hAnsi="Times New Roman" w:cs="Times New Roman"/>
                <w:lang w:eastAsia="uk-UA"/>
              </w:rPr>
              <w:t xml:space="preserve">7. Повідомлення про неможливість подання Даних до Комісії у строк, визначений цим Положенням, </w:t>
            </w:r>
            <w:r w:rsidRPr="00003163">
              <w:rPr>
                <w:rFonts w:ascii="Times New Roman" w:eastAsia="Times New Roman" w:hAnsi="Times New Roman" w:cs="Times New Roman"/>
                <w:b/>
                <w:strike/>
                <w:lang w:eastAsia="uk-UA"/>
              </w:rPr>
              <w:t>торговець цінними паперами</w:t>
            </w:r>
            <w:r w:rsidRPr="00003163">
              <w:rPr>
                <w:rFonts w:ascii="Times New Roman" w:eastAsia="Times New Roman" w:hAnsi="Times New Roman" w:cs="Times New Roman"/>
                <w:lang w:eastAsia="uk-UA"/>
              </w:rPr>
              <w:t xml:space="preserve"> пови</w:t>
            </w:r>
            <w:r w:rsidRPr="00003163">
              <w:rPr>
                <w:rFonts w:ascii="Times New Roman" w:eastAsia="Times New Roman" w:hAnsi="Times New Roman" w:cs="Times New Roman"/>
                <w:b/>
                <w:lang w:eastAsia="uk-UA"/>
              </w:rPr>
              <w:t>нен</w:t>
            </w:r>
            <w:r w:rsidRPr="00003163">
              <w:rPr>
                <w:rFonts w:ascii="Times New Roman" w:eastAsia="Times New Roman" w:hAnsi="Times New Roman" w:cs="Times New Roman"/>
                <w:lang w:eastAsia="uk-UA"/>
              </w:rPr>
              <w:t xml:space="preserve"> надати протягом трьох робочих днів з дня вилучення відповідних програмного забезпечення та/або </w:t>
            </w:r>
            <w:r w:rsidRPr="00003163">
              <w:rPr>
                <w:rFonts w:ascii="Times New Roman" w:eastAsia="Times New Roman" w:hAnsi="Times New Roman" w:cs="Times New Roman"/>
                <w:lang w:eastAsia="uk-UA"/>
              </w:rPr>
              <w:lastRenderedPageBreak/>
              <w:t xml:space="preserve">документації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або настання форс-мажорних обставин.</w:t>
            </w:r>
          </w:p>
        </w:tc>
        <w:tc>
          <w:tcPr>
            <w:tcW w:w="4253" w:type="dxa"/>
          </w:tcPr>
          <w:p w14:paraId="6C0195DE" w14:textId="7603496C" w:rsidR="00366E01" w:rsidRPr="00003163" w:rsidRDefault="00366E01" w:rsidP="00606934">
            <w:pPr>
              <w:ind w:firstLine="345"/>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lastRenderedPageBreak/>
              <w:t>2) у пункті 7 слово «повинен» замінити словом «повинна»;</w:t>
            </w:r>
          </w:p>
        </w:tc>
        <w:tc>
          <w:tcPr>
            <w:tcW w:w="5244" w:type="dxa"/>
          </w:tcPr>
          <w:p w14:paraId="2C3DFEBA" w14:textId="2F5F09A4" w:rsidR="00366E01" w:rsidRPr="00003163" w:rsidRDefault="00366E01" w:rsidP="00606934">
            <w:pPr>
              <w:ind w:firstLine="345"/>
              <w:jc w:val="both"/>
              <w:rPr>
                <w:rFonts w:ascii="Times New Roman" w:hAnsi="Times New Roman" w:cs="Times New Roman"/>
                <w:color w:val="000000" w:themeColor="text1"/>
              </w:rPr>
            </w:pPr>
            <w:r w:rsidRPr="00003163">
              <w:rPr>
                <w:rFonts w:ascii="Times New Roman" w:eastAsia="Times New Roman" w:hAnsi="Times New Roman" w:cs="Times New Roman"/>
                <w:lang w:eastAsia="uk-UA"/>
              </w:rPr>
              <w:t xml:space="preserve">7. Повідомлення про неможливість подання Даних до Комісії у строк, визначений цим Положенням, </w:t>
            </w:r>
            <w:r w:rsidRPr="00003163">
              <w:rPr>
                <w:rFonts w:ascii="Times New Roman" w:eastAsia="Times New Roman" w:hAnsi="Times New Roman" w:cs="Times New Roman"/>
                <w:b/>
                <w:lang w:eastAsia="uk-UA"/>
              </w:rPr>
              <w:t>інвестиційна фірма</w:t>
            </w:r>
            <w:r w:rsidRPr="00003163">
              <w:rPr>
                <w:rFonts w:ascii="Times New Roman" w:eastAsia="Times New Roman" w:hAnsi="Times New Roman" w:cs="Times New Roman"/>
                <w:lang w:eastAsia="uk-UA"/>
              </w:rPr>
              <w:t xml:space="preserve"> </w:t>
            </w:r>
            <w:r w:rsidRPr="00003163">
              <w:rPr>
                <w:rFonts w:ascii="Times New Roman" w:eastAsia="Times New Roman" w:hAnsi="Times New Roman" w:cs="Times New Roman"/>
                <w:b/>
                <w:bCs/>
                <w:lang w:eastAsia="uk-UA"/>
              </w:rPr>
              <w:t>повинна</w:t>
            </w:r>
            <w:r w:rsidRPr="00003163">
              <w:rPr>
                <w:rFonts w:ascii="Times New Roman" w:eastAsia="Times New Roman" w:hAnsi="Times New Roman" w:cs="Times New Roman"/>
                <w:lang w:eastAsia="uk-UA"/>
              </w:rPr>
              <w:t xml:space="preserve"> надати протягом трьох робочих днів з дня вилучення відповідних програмного забезпечення та/або </w:t>
            </w:r>
            <w:r w:rsidRPr="00003163">
              <w:rPr>
                <w:rFonts w:ascii="Times New Roman" w:eastAsia="Times New Roman" w:hAnsi="Times New Roman" w:cs="Times New Roman"/>
                <w:lang w:eastAsia="uk-UA"/>
              </w:rPr>
              <w:lastRenderedPageBreak/>
              <w:t xml:space="preserve">документації </w:t>
            </w:r>
            <w:r w:rsidRPr="00003163">
              <w:rPr>
                <w:rFonts w:ascii="Times New Roman" w:eastAsia="Times New Roman" w:hAnsi="Times New Roman" w:cs="Times New Roman"/>
                <w:b/>
                <w:lang w:eastAsia="uk-UA"/>
              </w:rPr>
              <w:t>інвестиційної фірми</w:t>
            </w:r>
            <w:r w:rsidRPr="00003163">
              <w:rPr>
                <w:rFonts w:ascii="Times New Roman" w:eastAsia="Times New Roman" w:hAnsi="Times New Roman" w:cs="Times New Roman"/>
                <w:lang w:eastAsia="uk-UA"/>
              </w:rPr>
              <w:t xml:space="preserve"> або настання форс-мажорних обставин.</w:t>
            </w:r>
          </w:p>
        </w:tc>
      </w:tr>
      <w:tr w:rsidR="00366E01" w:rsidRPr="00003163" w14:paraId="31A71823" w14:textId="77777777" w:rsidTr="00003163">
        <w:tc>
          <w:tcPr>
            <w:tcW w:w="5240" w:type="dxa"/>
          </w:tcPr>
          <w:p w14:paraId="07177640" w14:textId="77777777" w:rsidR="00366E01" w:rsidRPr="00003163" w:rsidRDefault="00366E01" w:rsidP="008C3E1E">
            <w:pPr>
              <w:shd w:val="clear" w:color="auto" w:fill="FFFFFF"/>
              <w:spacing w:after="150"/>
              <w:ind w:left="-118" w:firstLine="431"/>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lastRenderedPageBreak/>
              <w:t>8. </w:t>
            </w:r>
            <w:r w:rsidRPr="00003163">
              <w:rPr>
                <w:rFonts w:ascii="Times New Roman" w:eastAsia="Times New Roman" w:hAnsi="Times New Roman" w:cs="Times New Roman"/>
                <w:b/>
                <w:strike/>
                <w:lang w:eastAsia="uk-UA"/>
              </w:rPr>
              <w:t>Торговець цінними паперами</w:t>
            </w:r>
            <w:r w:rsidRPr="00003163">
              <w:rPr>
                <w:rFonts w:ascii="Times New Roman" w:eastAsia="Times New Roman" w:hAnsi="Times New Roman" w:cs="Times New Roman"/>
                <w:lang w:eastAsia="uk-UA"/>
              </w:rPr>
              <w:t xml:space="preserve"> зобов'язан</w:t>
            </w:r>
            <w:r w:rsidRPr="00003163">
              <w:rPr>
                <w:rFonts w:ascii="Times New Roman" w:eastAsia="Times New Roman" w:hAnsi="Times New Roman" w:cs="Times New Roman"/>
                <w:b/>
                <w:strike/>
                <w:lang w:eastAsia="uk-UA"/>
              </w:rPr>
              <w:t>ий</w:t>
            </w:r>
            <w:r w:rsidRPr="00003163">
              <w:rPr>
                <w:rFonts w:ascii="Times New Roman" w:eastAsia="Times New Roman" w:hAnsi="Times New Roman" w:cs="Times New Roman"/>
                <w:lang w:eastAsia="uk-UA"/>
              </w:rPr>
              <w:t xml:space="preserve"> протягом 15 календарних днів з дати відновлення та/або повернення вилученого програмного забезпечення та/або документації подати Дані до Комісії та копії документів, які підтверджують повернення зазначених засобів та/або документів, надіслати на поштову адресу центрального апарату Комісії.</w:t>
            </w:r>
          </w:p>
        </w:tc>
        <w:tc>
          <w:tcPr>
            <w:tcW w:w="4253" w:type="dxa"/>
          </w:tcPr>
          <w:p w14:paraId="79EC099D" w14:textId="77B91FC4" w:rsidR="00366E01" w:rsidRPr="00003163" w:rsidRDefault="00366E01" w:rsidP="008C3E1E">
            <w:pPr>
              <w:ind w:firstLine="345"/>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t>3) у пункті 8 слово «зобов'язаний» замінити словом «зобов'язана».</w:t>
            </w:r>
          </w:p>
        </w:tc>
        <w:tc>
          <w:tcPr>
            <w:tcW w:w="5244" w:type="dxa"/>
          </w:tcPr>
          <w:p w14:paraId="2A203BE9" w14:textId="13DF55D2" w:rsidR="00366E01" w:rsidRPr="00003163" w:rsidRDefault="00366E01" w:rsidP="008C3E1E">
            <w:pPr>
              <w:ind w:firstLine="345"/>
              <w:jc w:val="both"/>
              <w:rPr>
                <w:rFonts w:ascii="Times New Roman" w:hAnsi="Times New Roman" w:cs="Times New Roman"/>
              </w:rPr>
            </w:pPr>
            <w:r w:rsidRPr="00003163">
              <w:rPr>
                <w:rFonts w:ascii="Times New Roman" w:eastAsia="Times New Roman" w:hAnsi="Times New Roman" w:cs="Times New Roman"/>
                <w:lang w:eastAsia="uk-UA"/>
              </w:rPr>
              <w:t xml:space="preserve">8. </w:t>
            </w:r>
            <w:r w:rsidRPr="00003163">
              <w:rPr>
                <w:rFonts w:ascii="Times New Roman" w:eastAsia="Times New Roman" w:hAnsi="Times New Roman" w:cs="Times New Roman"/>
                <w:b/>
                <w:lang w:eastAsia="uk-UA"/>
              </w:rPr>
              <w:t>Інвестиційна фірма</w:t>
            </w:r>
            <w:r w:rsidRPr="00003163">
              <w:rPr>
                <w:rFonts w:ascii="Times New Roman" w:eastAsia="Times New Roman" w:hAnsi="Times New Roman" w:cs="Times New Roman"/>
                <w:lang w:eastAsia="uk-UA"/>
              </w:rPr>
              <w:t xml:space="preserve"> </w:t>
            </w:r>
            <w:r w:rsidRPr="00003163">
              <w:rPr>
                <w:rFonts w:ascii="Times New Roman" w:eastAsia="Times New Roman" w:hAnsi="Times New Roman" w:cs="Times New Roman"/>
                <w:b/>
                <w:bCs/>
                <w:lang w:eastAsia="uk-UA"/>
              </w:rPr>
              <w:t>зобов'язана</w:t>
            </w:r>
            <w:r w:rsidRPr="00003163">
              <w:rPr>
                <w:rFonts w:ascii="Times New Roman" w:eastAsia="Times New Roman" w:hAnsi="Times New Roman" w:cs="Times New Roman"/>
                <w:lang w:eastAsia="uk-UA"/>
              </w:rPr>
              <w:t xml:space="preserve"> протягом 15 календарних днів з дати відновлення та/або повернення вилученого програмного забезпечення та/або документації подати Дані до Комісії та копії документів, які підтверджують повернення зазначених засобів та/або документів, надіслати на поштову адресу центрального апарату Комісії.</w:t>
            </w:r>
          </w:p>
        </w:tc>
      </w:tr>
      <w:tr w:rsidR="00366E01" w:rsidRPr="00003163" w14:paraId="7A0FC302" w14:textId="77777777" w:rsidTr="00003163">
        <w:tc>
          <w:tcPr>
            <w:tcW w:w="5240" w:type="dxa"/>
          </w:tcPr>
          <w:p w14:paraId="7255BCEB" w14:textId="77777777" w:rsidR="00366E01" w:rsidRPr="00003163" w:rsidRDefault="00366E01" w:rsidP="00003163">
            <w:pPr>
              <w:jc w:val="both"/>
              <w:rPr>
                <w:rFonts w:ascii="Times New Roman" w:hAnsi="Times New Roman" w:cs="Times New Roman"/>
                <w:color w:val="000000" w:themeColor="text1"/>
              </w:rPr>
            </w:pPr>
            <w:r w:rsidRPr="00003163">
              <w:rPr>
                <w:rFonts w:ascii="Times New Roman" w:hAnsi="Times New Roman" w:cs="Times New Roman"/>
                <w:b/>
                <w:bCs/>
                <w:shd w:val="clear" w:color="auto" w:fill="FFFFFF"/>
              </w:rPr>
              <w:t xml:space="preserve">IV. Порядок підготовки та подання інформації щодо дотримання показників ліквідності, що обмежують ризики професійної діяльності на фондовому ринку, та нормативів </w:t>
            </w:r>
            <w:r w:rsidRPr="00003163">
              <w:rPr>
                <w:rFonts w:ascii="Times New Roman" w:hAnsi="Times New Roman" w:cs="Times New Roman"/>
                <w:b/>
                <w:bCs/>
                <w:strike/>
                <w:shd w:val="clear" w:color="auto" w:fill="FFFFFF"/>
              </w:rPr>
              <w:t>торговця цінними паперами</w:t>
            </w:r>
            <w:r w:rsidRPr="00003163">
              <w:rPr>
                <w:rFonts w:ascii="Times New Roman" w:hAnsi="Times New Roman" w:cs="Times New Roman"/>
                <w:b/>
                <w:bCs/>
                <w:shd w:val="clear" w:color="auto" w:fill="FFFFFF"/>
              </w:rPr>
              <w:t xml:space="preserve"> при здійсненні маржинальних операцій</w:t>
            </w:r>
          </w:p>
        </w:tc>
        <w:tc>
          <w:tcPr>
            <w:tcW w:w="4253" w:type="dxa"/>
          </w:tcPr>
          <w:p w14:paraId="1845E75C" w14:textId="77777777" w:rsidR="00366E01" w:rsidRPr="00003163" w:rsidRDefault="00366E01" w:rsidP="008C3E1E">
            <w:pPr>
              <w:jc w:val="center"/>
              <w:rPr>
                <w:rFonts w:ascii="Times New Roman" w:hAnsi="Times New Roman" w:cs="Times New Roman"/>
                <w:b/>
                <w:bCs/>
                <w:shd w:val="clear" w:color="auto" w:fill="FFFFFF"/>
              </w:rPr>
            </w:pPr>
          </w:p>
        </w:tc>
        <w:tc>
          <w:tcPr>
            <w:tcW w:w="5244" w:type="dxa"/>
          </w:tcPr>
          <w:p w14:paraId="5E3D8B24" w14:textId="6F39D24E" w:rsidR="00366E01" w:rsidRPr="00003163" w:rsidRDefault="00366E01" w:rsidP="00003163">
            <w:pPr>
              <w:jc w:val="both"/>
              <w:rPr>
                <w:rFonts w:ascii="Times New Roman" w:hAnsi="Times New Roman" w:cs="Times New Roman"/>
                <w:color w:val="000000" w:themeColor="text1"/>
              </w:rPr>
            </w:pPr>
            <w:r w:rsidRPr="00003163">
              <w:rPr>
                <w:rFonts w:ascii="Times New Roman" w:hAnsi="Times New Roman" w:cs="Times New Roman"/>
                <w:b/>
                <w:bCs/>
                <w:shd w:val="clear" w:color="auto" w:fill="FFFFFF"/>
              </w:rPr>
              <w:t xml:space="preserve">IV. Порядок підготовки та подання інформації щодо дотримання показників ліквідності, що обмежують ризики професійної діяльності на фондовому ринку, та нормативів </w:t>
            </w:r>
            <w:r w:rsidRPr="00003163">
              <w:rPr>
                <w:rFonts w:ascii="Times New Roman" w:eastAsia="Times New Roman" w:hAnsi="Times New Roman" w:cs="Times New Roman"/>
                <w:b/>
                <w:lang w:eastAsia="uk-UA"/>
              </w:rPr>
              <w:t>інвестиційної фірми</w:t>
            </w:r>
            <w:r w:rsidRPr="00003163">
              <w:rPr>
                <w:rFonts w:ascii="Times New Roman" w:hAnsi="Times New Roman" w:cs="Times New Roman"/>
                <w:b/>
                <w:bCs/>
                <w:shd w:val="clear" w:color="auto" w:fill="FFFFFF"/>
              </w:rPr>
              <w:t xml:space="preserve"> при здійсненні маржинальних операцій</w:t>
            </w:r>
          </w:p>
        </w:tc>
      </w:tr>
      <w:tr w:rsidR="00366E01" w:rsidRPr="00003163" w14:paraId="71D796B7" w14:textId="77777777" w:rsidTr="00003163">
        <w:tc>
          <w:tcPr>
            <w:tcW w:w="5240" w:type="dxa"/>
          </w:tcPr>
          <w:p w14:paraId="49B92940" w14:textId="77777777" w:rsidR="00366E01" w:rsidRPr="00003163" w:rsidRDefault="00366E01" w:rsidP="008C3E1E">
            <w:pPr>
              <w:shd w:val="clear" w:color="auto" w:fill="FFFFFF"/>
              <w:tabs>
                <w:tab w:val="left" w:pos="454"/>
              </w:tabs>
              <w:spacing w:after="150"/>
              <w:ind w:firstLine="313"/>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t xml:space="preserve">1. Дані довідки про нормативи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при здійсненні маржинальних операцій (крім банків) (додаток 5 до цього Положення) розраховуються відповідно до вимог нормативно-правового акта Національної комісії з цінних паперів та фондового ринку, що встановлює порядок та умови провадження </w:t>
            </w:r>
            <w:r w:rsidRPr="00003163">
              <w:rPr>
                <w:rFonts w:ascii="Times New Roman" w:eastAsia="Times New Roman" w:hAnsi="Times New Roman" w:cs="Times New Roman"/>
                <w:b/>
                <w:strike/>
                <w:lang w:eastAsia="uk-UA"/>
              </w:rPr>
              <w:t>торговцем цінними паперами</w:t>
            </w:r>
            <w:r w:rsidRPr="00003163">
              <w:rPr>
                <w:rFonts w:ascii="Times New Roman" w:eastAsia="Times New Roman" w:hAnsi="Times New Roman" w:cs="Times New Roman"/>
                <w:lang w:eastAsia="uk-UA"/>
              </w:rPr>
              <w:t xml:space="preserve"> брокерської діяльності за </w:t>
            </w:r>
            <w:r w:rsidRPr="00003163">
              <w:rPr>
                <w:rFonts w:ascii="Times New Roman" w:eastAsia="Times New Roman" w:hAnsi="Times New Roman" w:cs="Times New Roman"/>
                <w:b/>
                <w:strike/>
                <w:lang w:eastAsia="uk-UA"/>
              </w:rPr>
              <w:t>договорами на брокерське обслуговування</w:t>
            </w:r>
            <w:r w:rsidRPr="00003163">
              <w:rPr>
                <w:rFonts w:ascii="Times New Roman" w:eastAsia="Times New Roman" w:hAnsi="Times New Roman" w:cs="Times New Roman"/>
                <w:lang w:eastAsia="uk-UA"/>
              </w:rPr>
              <w:t xml:space="preserve"> з подальшим врегулюванням зобов'язань клієнта.</w:t>
            </w:r>
            <w:bookmarkStart w:id="14" w:name="n261"/>
            <w:bookmarkStart w:id="15" w:name="n316"/>
            <w:bookmarkStart w:id="16" w:name="n263"/>
            <w:bookmarkStart w:id="17" w:name="n291"/>
            <w:bookmarkStart w:id="18" w:name="n264"/>
            <w:bookmarkEnd w:id="14"/>
            <w:bookmarkEnd w:id="15"/>
            <w:bookmarkEnd w:id="16"/>
            <w:bookmarkEnd w:id="17"/>
            <w:bookmarkEnd w:id="18"/>
          </w:p>
        </w:tc>
        <w:tc>
          <w:tcPr>
            <w:tcW w:w="4253" w:type="dxa"/>
          </w:tcPr>
          <w:p w14:paraId="674D2116" w14:textId="77777777" w:rsidR="00366E01" w:rsidRPr="00003163" w:rsidRDefault="00366E01" w:rsidP="008C3E1E">
            <w:pPr>
              <w:jc w:val="both"/>
              <w:rPr>
                <w:rFonts w:ascii="Times New Roman" w:eastAsia="Times New Roman" w:hAnsi="Times New Roman" w:cs="Times New Roman"/>
                <w:lang w:eastAsia="uk-UA"/>
              </w:rPr>
            </w:pPr>
          </w:p>
        </w:tc>
        <w:tc>
          <w:tcPr>
            <w:tcW w:w="5244" w:type="dxa"/>
          </w:tcPr>
          <w:p w14:paraId="5F704A19" w14:textId="4CC972FD" w:rsidR="00366E01" w:rsidRPr="00003163" w:rsidRDefault="00366E01" w:rsidP="008C3E1E">
            <w:pPr>
              <w:jc w:val="both"/>
              <w:rPr>
                <w:rFonts w:ascii="Times New Roman" w:hAnsi="Times New Roman" w:cs="Times New Roman"/>
                <w:color w:val="000000" w:themeColor="text1"/>
              </w:rPr>
            </w:pPr>
            <w:r w:rsidRPr="00003163">
              <w:rPr>
                <w:rFonts w:ascii="Times New Roman" w:eastAsia="Times New Roman" w:hAnsi="Times New Roman" w:cs="Times New Roman"/>
                <w:lang w:eastAsia="uk-UA"/>
              </w:rPr>
              <w:t xml:space="preserve">1. Дані довідки про нормативи </w:t>
            </w:r>
            <w:r w:rsidRPr="00003163">
              <w:rPr>
                <w:rFonts w:ascii="Times New Roman" w:eastAsia="Times New Roman" w:hAnsi="Times New Roman" w:cs="Times New Roman"/>
                <w:b/>
                <w:lang w:eastAsia="uk-UA"/>
              </w:rPr>
              <w:t>інвестиційної фірми</w:t>
            </w:r>
            <w:r w:rsidRPr="00003163">
              <w:rPr>
                <w:rFonts w:ascii="Times New Roman" w:hAnsi="Times New Roman" w:cs="Times New Roman"/>
                <w:b/>
                <w:bCs/>
                <w:shd w:val="clear" w:color="auto" w:fill="FFFFFF"/>
              </w:rPr>
              <w:t xml:space="preserve"> </w:t>
            </w:r>
            <w:r w:rsidRPr="00003163">
              <w:rPr>
                <w:rFonts w:ascii="Times New Roman" w:eastAsia="Times New Roman" w:hAnsi="Times New Roman" w:cs="Times New Roman"/>
                <w:lang w:eastAsia="uk-UA"/>
              </w:rPr>
              <w:t xml:space="preserve">при здійсненні маржинальних операцій (крім банків) (додаток 5 до цього Положення) розраховуються відповідно до вимог нормативно-правового акта Національної комісії з цінних паперів та фондового ринку, що встановлює порядок та умови провадження </w:t>
            </w:r>
            <w:r w:rsidRPr="00003163">
              <w:rPr>
                <w:rFonts w:ascii="Times New Roman" w:eastAsia="Times New Roman" w:hAnsi="Times New Roman" w:cs="Times New Roman"/>
                <w:b/>
                <w:lang w:eastAsia="uk-UA"/>
              </w:rPr>
              <w:t>інвестиційною фірмою</w:t>
            </w:r>
            <w:r w:rsidRPr="00003163">
              <w:rPr>
                <w:rFonts w:ascii="Times New Roman" w:eastAsia="Times New Roman" w:hAnsi="Times New Roman" w:cs="Times New Roman"/>
                <w:lang w:eastAsia="uk-UA"/>
              </w:rPr>
              <w:t xml:space="preserve"> брокерської діяльності за </w:t>
            </w:r>
            <w:r w:rsidRPr="00003163">
              <w:rPr>
                <w:rFonts w:ascii="Times New Roman" w:eastAsia="Times New Roman" w:hAnsi="Times New Roman" w:cs="Times New Roman"/>
                <w:b/>
                <w:lang w:eastAsia="uk-UA"/>
              </w:rPr>
              <w:t>генеральними договорами</w:t>
            </w:r>
            <w:r w:rsidRPr="00003163">
              <w:rPr>
                <w:rFonts w:ascii="Times New Roman" w:eastAsia="Times New Roman" w:hAnsi="Times New Roman" w:cs="Times New Roman"/>
                <w:lang w:eastAsia="uk-UA"/>
              </w:rPr>
              <w:t xml:space="preserve"> з подальшим врегулюванням зобов'язань клієнта.</w:t>
            </w:r>
          </w:p>
        </w:tc>
      </w:tr>
      <w:tr w:rsidR="00366E01" w:rsidRPr="00003163" w14:paraId="564EA1BE" w14:textId="77777777" w:rsidTr="00003163">
        <w:tc>
          <w:tcPr>
            <w:tcW w:w="5240" w:type="dxa"/>
          </w:tcPr>
          <w:p w14:paraId="76BDF16C" w14:textId="77777777" w:rsidR="00366E01" w:rsidRPr="00003163" w:rsidRDefault="00366E01" w:rsidP="008C3E1E">
            <w:pPr>
              <w:shd w:val="clear" w:color="auto" w:fill="FFFFFF"/>
              <w:tabs>
                <w:tab w:val="left" w:pos="454"/>
              </w:tabs>
              <w:ind w:firstLine="313"/>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t>2. Формування </w:t>
            </w:r>
            <w:hyperlink r:id="rId8" w:anchor="n97" w:history="1">
              <w:r w:rsidRPr="00003163">
                <w:rPr>
                  <w:rFonts w:ascii="Times New Roman" w:eastAsia="Times New Roman" w:hAnsi="Times New Roman" w:cs="Times New Roman"/>
                  <w:lang w:eastAsia="uk-UA"/>
                </w:rPr>
                <w:t xml:space="preserve">довідки про нормативи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при здійсненні маржинальних операцій (крім банків)</w:t>
              </w:r>
            </w:hyperlink>
            <w:r w:rsidRPr="00003163">
              <w:rPr>
                <w:rFonts w:ascii="Times New Roman" w:eastAsia="Times New Roman" w:hAnsi="Times New Roman" w:cs="Times New Roman"/>
                <w:lang w:eastAsia="uk-UA"/>
              </w:rPr>
              <w:t> (додаток 5 до цього Положення), довідки про пруденційні нормативи</w:t>
            </w:r>
            <w:r w:rsidRPr="00003163">
              <w:rPr>
                <w:rFonts w:ascii="Times New Roman" w:eastAsia="Times New Roman" w:hAnsi="Times New Roman" w:cs="Times New Roman"/>
                <w:b/>
                <w:strike/>
                <w:lang w:eastAsia="uk-UA"/>
              </w:rPr>
              <w:t xml:space="preserve"> торговця цінними паперами</w:t>
            </w:r>
            <w:r w:rsidRPr="00003163">
              <w:rPr>
                <w:rFonts w:ascii="Times New Roman" w:eastAsia="Times New Roman" w:hAnsi="Times New Roman" w:cs="Times New Roman"/>
                <w:lang w:eastAsia="uk-UA"/>
              </w:rPr>
              <w:t xml:space="preserve"> (крім банків) (додаток 6 до цього Положення), </w:t>
            </w:r>
            <w:hyperlink r:id="rId9" w:anchor="n105" w:history="1">
              <w:r w:rsidRPr="00003163">
                <w:rPr>
                  <w:rFonts w:ascii="Times New Roman" w:eastAsia="Times New Roman" w:hAnsi="Times New Roman" w:cs="Times New Roman"/>
                  <w:lang w:eastAsia="uk-UA"/>
                </w:rPr>
                <w:t>довідки про вихідні дані для розрахунку показника розміру регулятивного капіталу</w:t>
              </w:r>
            </w:hyperlink>
            <w:hyperlink r:id="rId10" w:anchor="n105" w:history="1">
              <w:r w:rsidRPr="00003163">
                <w:rPr>
                  <w:rFonts w:ascii="Times New Roman" w:eastAsia="Times New Roman" w:hAnsi="Times New Roman" w:cs="Times New Roman"/>
                  <w:lang w:eastAsia="uk-UA"/>
                </w:rPr>
                <w:t> (крім банків)</w:t>
              </w:r>
            </w:hyperlink>
            <w:r w:rsidRPr="00003163">
              <w:rPr>
                <w:rFonts w:ascii="Times New Roman" w:eastAsia="Times New Roman" w:hAnsi="Times New Roman" w:cs="Times New Roman"/>
                <w:lang w:eastAsia="uk-UA"/>
              </w:rPr>
              <w:t> (додаток 7 до цього Положення), </w:t>
            </w:r>
            <w:hyperlink r:id="rId11" w:anchor="n115" w:history="1">
              <w:r w:rsidRPr="00003163">
                <w:rPr>
                  <w:rFonts w:ascii="Times New Roman" w:eastAsia="Times New Roman" w:hAnsi="Times New Roman" w:cs="Times New Roman"/>
                  <w:lang w:eastAsia="uk-UA"/>
                </w:rPr>
                <w:t xml:space="preserve">довідки про вихідні дані для розрахунку </w:t>
              </w:r>
              <w:r w:rsidRPr="00003163">
                <w:rPr>
                  <w:rFonts w:ascii="Times New Roman" w:eastAsia="Times New Roman" w:hAnsi="Times New Roman" w:cs="Times New Roman"/>
                  <w:lang w:eastAsia="uk-UA"/>
                </w:rPr>
                <w:lastRenderedPageBreak/>
                <w:t>нормативу адекватності регулятивного капіталу, нормативу адекватності капіталу першого рівня, коефіцієнта фінансового левериджу та коефіцієнта абсолютної ліквідності</w:t>
              </w:r>
            </w:hyperlink>
            <w:r w:rsidRPr="00003163">
              <w:rPr>
                <w:rFonts w:ascii="Times New Roman" w:eastAsia="Times New Roman" w:hAnsi="Times New Roman" w:cs="Times New Roman"/>
                <w:lang w:eastAsia="uk-UA"/>
              </w:rPr>
              <w:t> (крім банків) (додаток 8 до цього Положення), </w:t>
            </w:r>
            <w:hyperlink r:id="rId12" w:anchor="n118" w:history="1">
              <w:r w:rsidRPr="00003163">
                <w:rPr>
                  <w:rFonts w:ascii="Times New Roman" w:eastAsia="Times New Roman" w:hAnsi="Times New Roman" w:cs="Times New Roman"/>
                  <w:lang w:eastAsia="uk-UA"/>
                </w:rPr>
                <w:t>довідки про вихідні дані для розрахунку суми активів, зважених за ступенем ризику</w:t>
              </w:r>
            </w:hyperlink>
            <w:r w:rsidRPr="00003163">
              <w:rPr>
                <w:rFonts w:ascii="Times New Roman" w:eastAsia="Times New Roman" w:hAnsi="Times New Roman" w:cs="Times New Roman"/>
                <w:lang w:eastAsia="uk-UA"/>
              </w:rPr>
              <w:t> (крім банків) (додаток 9 до цього Положення) здійснюється на кожний робочий день.</w:t>
            </w:r>
            <w:bookmarkStart w:id="19" w:name="n290"/>
            <w:bookmarkStart w:id="20" w:name="n262"/>
            <w:bookmarkEnd w:id="19"/>
            <w:bookmarkEnd w:id="20"/>
          </w:p>
          <w:p w14:paraId="6FE3C1AE" w14:textId="77777777" w:rsidR="00366E01" w:rsidRPr="00003163" w:rsidRDefault="00366E01" w:rsidP="008C3E1E">
            <w:pPr>
              <w:shd w:val="clear" w:color="auto" w:fill="FFFFFF"/>
              <w:tabs>
                <w:tab w:val="left" w:pos="454"/>
              </w:tabs>
              <w:ind w:firstLine="313"/>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t xml:space="preserve">Формування довідок про розрахунок нормативу концентрації кредитного ризику (додаток 10 до цього Положення) здійснюється </w:t>
            </w:r>
            <w:r w:rsidRPr="00003163">
              <w:rPr>
                <w:rFonts w:ascii="Times New Roman" w:eastAsia="Times New Roman" w:hAnsi="Times New Roman" w:cs="Times New Roman"/>
                <w:b/>
                <w:strike/>
                <w:lang w:eastAsia="uk-UA"/>
              </w:rPr>
              <w:t>торговцем цінними паперами</w:t>
            </w:r>
            <w:r w:rsidRPr="00003163">
              <w:rPr>
                <w:rFonts w:ascii="Times New Roman" w:eastAsia="Times New Roman" w:hAnsi="Times New Roman" w:cs="Times New Roman"/>
                <w:lang w:eastAsia="uk-UA"/>
              </w:rPr>
              <w:t xml:space="preserve"> станом на кінець останнього дня кожного місяця.</w:t>
            </w:r>
          </w:p>
        </w:tc>
        <w:tc>
          <w:tcPr>
            <w:tcW w:w="4253" w:type="dxa"/>
          </w:tcPr>
          <w:p w14:paraId="01F8511B" w14:textId="77777777" w:rsidR="00366E01" w:rsidRPr="00003163" w:rsidRDefault="00366E01" w:rsidP="008C3E1E">
            <w:pPr>
              <w:shd w:val="clear" w:color="auto" w:fill="FFFFFF"/>
              <w:tabs>
                <w:tab w:val="left" w:pos="454"/>
              </w:tabs>
              <w:ind w:firstLine="313"/>
              <w:jc w:val="both"/>
              <w:rPr>
                <w:rFonts w:ascii="Times New Roman" w:eastAsia="Times New Roman" w:hAnsi="Times New Roman" w:cs="Times New Roman"/>
                <w:lang w:eastAsia="uk-UA"/>
              </w:rPr>
            </w:pPr>
          </w:p>
        </w:tc>
        <w:tc>
          <w:tcPr>
            <w:tcW w:w="5244" w:type="dxa"/>
          </w:tcPr>
          <w:p w14:paraId="0F8A1D62" w14:textId="14FB2648" w:rsidR="00366E01" w:rsidRPr="00003163" w:rsidRDefault="00366E01" w:rsidP="008C3E1E">
            <w:pPr>
              <w:shd w:val="clear" w:color="auto" w:fill="FFFFFF"/>
              <w:tabs>
                <w:tab w:val="left" w:pos="454"/>
              </w:tabs>
              <w:ind w:firstLine="313"/>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t xml:space="preserve">2. Формування довідки про нормативи </w:t>
            </w:r>
            <w:r w:rsidRPr="00003163">
              <w:rPr>
                <w:rFonts w:ascii="Times New Roman" w:eastAsia="Times New Roman" w:hAnsi="Times New Roman" w:cs="Times New Roman"/>
                <w:b/>
                <w:lang w:eastAsia="uk-UA"/>
              </w:rPr>
              <w:t>інвестиційної фірми</w:t>
            </w:r>
            <w:r w:rsidRPr="00003163">
              <w:rPr>
                <w:rFonts w:ascii="Times New Roman" w:eastAsia="Times New Roman" w:hAnsi="Times New Roman" w:cs="Times New Roman"/>
                <w:lang w:eastAsia="uk-UA"/>
              </w:rPr>
              <w:t xml:space="preserve"> при здійсненні маржинальних операцій (крім банків) (додаток 5 до цього Положення), довідки про пруденційні нормативи </w:t>
            </w:r>
            <w:r w:rsidRPr="00003163">
              <w:rPr>
                <w:rFonts w:ascii="Times New Roman" w:eastAsia="Times New Roman" w:hAnsi="Times New Roman" w:cs="Times New Roman"/>
                <w:b/>
                <w:lang w:eastAsia="uk-UA"/>
              </w:rPr>
              <w:t>інвестиційної фірми</w:t>
            </w:r>
            <w:r w:rsidRPr="00003163">
              <w:rPr>
                <w:rFonts w:ascii="Times New Roman" w:eastAsia="Times New Roman" w:hAnsi="Times New Roman" w:cs="Times New Roman"/>
                <w:lang w:eastAsia="uk-UA"/>
              </w:rPr>
              <w:t xml:space="preserve"> (крім банків) (додаток 6 до цього Положення), довідки про вихідні дані для розрахунку показника розміру регулятивного капіталу (крім банків) (додаток 7 до цього Положення), довідки про вихідні дані для розрахунку </w:t>
            </w:r>
            <w:r w:rsidRPr="00003163">
              <w:rPr>
                <w:rFonts w:ascii="Times New Roman" w:eastAsia="Times New Roman" w:hAnsi="Times New Roman" w:cs="Times New Roman"/>
                <w:lang w:eastAsia="uk-UA"/>
              </w:rPr>
              <w:lastRenderedPageBreak/>
              <w:t>нормативу адекватності регулятивного капіталу, нормативу адекватності капіталу першого рівня, коефіцієнта фінансового левериджу та коефіцієнта абсолютної ліквідності (крім банків) (додаток 8 до цього Положення), довідки про вихідні дані для розрахунку суми активів, зважених за ступенем ризику (крім банків) (додаток 9 до цього Положення) здійснюється на кожний робочий день.</w:t>
            </w:r>
          </w:p>
          <w:p w14:paraId="4096051B" w14:textId="77777777" w:rsidR="00366E01" w:rsidRPr="00003163" w:rsidRDefault="00366E01" w:rsidP="00093562">
            <w:pPr>
              <w:ind w:firstLine="262"/>
              <w:jc w:val="both"/>
              <w:rPr>
                <w:rFonts w:ascii="Times New Roman" w:hAnsi="Times New Roman" w:cs="Times New Roman"/>
                <w:color w:val="000000" w:themeColor="text1"/>
              </w:rPr>
            </w:pPr>
            <w:r w:rsidRPr="00003163">
              <w:rPr>
                <w:rFonts w:ascii="Times New Roman" w:eastAsia="Times New Roman" w:hAnsi="Times New Roman" w:cs="Times New Roman"/>
                <w:lang w:eastAsia="uk-UA"/>
              </w:rPr>
              <w:t xml:space="preserve">Формування довідок про розрахунок нормативу концентрації кредитного ризику (додаток 10 до цього Положення) здійснюється </w:t>
            </w:r>
            <w:r w:rsidRPr="00003163">
              <w:rPr>
                <w:rFonts w:ascii="Times New Roman" w:eastAsia="Times New Roman" w:hAnsi="Times New Roman" w:cs="Times New Roman"/>
                <w:b/>
                <w:lang w:eastAsia="uk-UA"/>
              </w:rPr>
              <w:t>інвестиційною фірмою</w:t>
            </w:r>
            <w:r w:rsidRPr="00003163">
              <w:rPr>
                <w:rFonts w:ascii="Times New Roman" w:eastAsia="Times New Roman" w:hAnsi="Times New Roman" w:cs="Times New Roman"/>
                <w:lang w:eastAsia="uk-UA"/>
              </w:rPr>
              <w:t xml:space="preserve"> станом на кінець останнього дня кожного місяця.</w:t>
            </w:r>
          </w:p>
        </w:tc>
      </w:tr>
      <w:tr w:rsidR="00366E01" w:rsidRPr="00003163" w14:paraId="3F0F1445" w14:textId="77777777" w:rsidTr="00003163">
        <w:tc>
          <w:tcPr>
            <w:tcW w:w="5240" w:type="dxa"/>
          </w:tcPr>
          <w:p w14:paraId="219FD410" w14:textId="77777777" w:rsidR="00366E01" w:rsidRPr="00003163" w:rsidRDefault="00366E01" w:rsidP="008C3E1E">
            <w:pPr>
              <w:shd w:val="clear" w:color="auto" w:fill="FFFFFF"/>
              <w:tabs>
                <w:tab w:val="left" w:pos="454"/>
              </w:tabs>
              <w:spacing w:after="150"/>
              <w:ind w:firstLine="313"/>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lastRenderedPageBreak/>
              <w:t xml:space="preserve">3. Дані довідки про пруденційні нормативи </w:t>
            </w:r>
            <w:r w:rsidRPr="00003163">
              <w:rPr>
                <w:rFonts w:ascii="Times New Roman" w:eastAsia="Times New Roman" w:hAnsi="Times New Roman" w:cs="Times New Roman"/>
                <w:b/>
                <w:strike/>
                <w:lang w:eastAsia="uk-UA"/>
              </w:rPr>
              <w:t>торговця цінними паперами</w:t>
            </w:r>
            <w:r w:rsidRPr="00003163">
              <w:rPr>
                <w:rFonts w:ascii="Times New Roman" w:eastAsia="Times New Roman" w:hAnsi="Times New Roman" w:cs="Times New Roman"/>
                <w:lang w:eastAsia="uk-UA"/>
              </w:rPr>
              <w:t xml:space="preserve"> (крім банків) (додаток 6 до цього Положення), довідки про вихідні дані для розрахунку показника розміру регулятивного капіталу (крім банків) (додаток 7 до цього Положення), довідки про вихідні дані для розрахунку нормативу адекватності регулятивного капіталу, нормативу адекватності капіталу першого рівня, коефіцієнта фінансового левериджу та коефіцієнта абсолютної ліквідності (крім банків) (додаток 8 до цього Положення), довідки про вихідні дані для розрахунку суми активів, зважених за ступенем ризику (крім банків) (додаток 9 до цього Положення), довідки про розрахунок нормативу концентрації кредитного ризику за контрагентами, що не є банками або </w:t>
            </w:r>
            <w:r w:rsidRPr="00003163">
              <w:rPr>
                <w:rFonts w:ascii="Times New Roman" w:eastAsia="Times New Roman" w:hAnsi="Times New Roman" w:cs="Times New Roman"/>
                <w:b/>
                <w:strike/>
                <w:lang w:eastAsia="uk-UA"/>
              </w:rPr>
              <w:t>торговцями цінними паперами</w:t>
            </w:r>
            <w:r w:rsidRPr="00003163">
              <w:rPr>
                <w:rFonts w:ascii="Times New Roman" w:eastAsia="Times New Roman" w:hAnsi="Times New Roman" w:cs="Times New Roman"/>
                <w:lang w:eastAsia="uk-UA"/>
              </w:rPr>
              <w:t xml:space="preserve">, та довідки про розрахунок нормативу концентрації кредитного ризику за контрагентами, що є банками або </w:t>
            </w:r>
            <w:r w:rsidRPr="00003163">
              <w:rPr>
                <w:rFonts w:ascii="Times New Roman" w:eastAsia="Times New Roman" w:hAnsi="Times New Roman" w:cs="Times New Roman"/>
                <w:b/>
                <w:strike/>
                <w:lang w:eastAsia="uk-UA"/>
              </w:rPr>
              <w:t>торговцями цінними паперами</w:t>
            </w:r>
            <w:r w:rsidRPr="00003163">
              <w:rPr>
                <w:rFonts w:ascii="Times New Roman" w:eastAsia="Times New Roman" w:hAnsi="Times New Roman" w:cs="Times New Roman"/>
                <w:lang w:eastAsia="uk-UA"/>
              </w:rPr>
              <w:t xml:space="preserve">, (додаток 10 до цього Положення) розраховуються </w:t>
            </w:r>
            <w:r w:rsidRPr="00003163">
              <w:rPr>
                <w:rFonts w:ascii="Times New Roman" w:eastAsia="Times New Roman" w:hAnsi="Times New Roman" w:cs="Times New Roman"/>
                <w:b/>
                <w:strike/>
                <w:lang w:eastAsia="uk-UA"/>
              </w:rPr>
              <w:t>торговцями цінними паперами</w:t>
            </w:r>
            <w:r w:rsidRPr="00003163">
              <w:rPr>
                <w:rFonts w:ascii="Times New Roman" w:eastAsia="Times New Roman" w:hAnsi="Times New Roman" w:cs="Times New Roman"/>
                <w:lang w:eastAsia="uk-UA"/>
              </w:rPr>
              <w:t xml:space="preserve"> (крім банків) відповідно до вимог нормативно-правового акта Національної комісії з цінних паперів та фондового ринку, що встановлює </w:t>
            </w:r>
            <w:r w:rsidRPr="00003163">
              <w:rPr>
                <w:rFonts w:ascii="Times New Roman" w:eastAsia="Times New Roman" w:hAnsi="Times New Roman" w:cs="Times New Roman"/>
                <w:lang w:eastAsia="uk-UA"/>
              </w:rPr>
              <w:lastRenderedPageBreak/>
              <w:t>вимоги до пруденційних нормативів професійної діяльності на фондовому ринку.</w:t>
            </w:r>
          </w:p>
        </w:tc>
        <w:tc>
          <w:tcPr>
            <w:tcW w:w="4253" w:type="dxa"/>
          </w:tcPr>
          <w:p w14:paraId="3B90BB17" w14:textId="77777777" w:rsidR="00366E01" w:rsidRPr="00003163" w:rsidRDefault="00366E01" w:rsidP="008C3E1E">
            <w:pPr>
              <w:ind w:firstLine="345"/>
              <w:jc w:val="both"/>
              <w:rPr>
                <w:rFonts w:ascii="Times New Roman" w:eastAsia="Times New Roman" w:hAnsi="Times New Roman" w:cs="Times New Roman"/>
                <w:lang w:eastAsia="uk-UA"/>
              </w:rPr>
            </w:pPr>
          </w:p>
        </w:tc>
        <w:tc>
          <w:tcPr>
            <w:tcW w:w="5244" w:type="dxa"/>
          </w:tcPr>
          <w:p w14:paraId="0B971BB8" w14:textId="2E4C2E16" w:rsidR="00366E01" w:rsidRPr="00003163" w:rsidRDefault="00366E01" w:rsidP="008C3E1E">
            <w:pPr>
              <w:ind w:firstLine="345"/>
              <w:jc w:val="both"/>
              <w:rPr>
                <w:rFonts w:ascii="Times New Roman" w:hAnsi="Times New Roman" w:cs="Times New Roman"/>
                <w:color w:val="000000" w:themeColor="text1"/>
              </w:rPr>
            </w:pPr>
            <w:r w:rsidRPr="00003163">
              <w:rPr>
                <w:rFonts w:ascii="Times New Roman" w:eastAsia="Times New Roman" w:hAnsi="Times New Roman" w:cs="Times New Roman"/>
                <w:lang w:eastAsia="uk-UA"/>
              </w:rPr>
              <w:t xml:space="preserve">3. Дані довідки про пруденційні нормативи </w:t>
            </w:r>
            <w:r w:rsidRPr="00003163">
              <w:rPr>
                <w:rFonts w:ascii="Times New Roman" w:eastAsia="Times New Roman" w:hAnsi="Times New Roman" w:cs="Times New Roman"/>
                <w:b/>
                <w:lang w:eastAsia="uk-UA"/>
              </w:rPr>
              <w:t>інвестиційної фірми</w:t>
            </w:r>
            <w:r w:rsidRPr="00003163">
              <w:rPr>
                <w:rFonts w:ascii="Times New Roman" w:eastAsia="Times New Roman" w:hAnsi="Times New Roman" w:cs="Times New Roman"/>
                <w:lang w:eastAsia="uk-UA"/>
              </w:rPr>
              <w:t xml:space="preserve"> (крім банків) (додаток 6 до цього Положення), довідки про вихідні дані для розрахунку показника розміру регулятивного капіталу (крім банків) (додаток 7 до цього Положення), довідки про вихідні дані для розрахунку нормативу адекватності регулятивного капіталу, нормативу адекватності капіталу першого рівня, коефіцієнта фінансового левериджу та коефіцієнта абсолютної ліквідності (крім банків) (додаток 8 до цього Положення), довідки про вихідні дані для розрахунку суми активів, зважених за ступенем ризику (крім банків) (додаток 9 до цього Положення), довідки про розрахунок нормативу концентрації кредитного ризику за контрагентами, що не є банками або </w:t>
            </w:r>
            <w:r w:rsidRPr="00003163">
              <w:rPr>
                <w:rFonts w:ascii="Times New Roman" w:eastAsia="Times New Roman" w:hAnsi="Times New Roman" w:cs="Times New Roman"/>
                <w:b/>
                <w:lang w:eastAsia="uk-UA"/>
              </w:rPr>
              <w:t>інвестиційними фірмами</w:t>
            </w:r>
            <w:r w:rsidRPr="00003163">
              <w:rPr>
                <w:rFonts w:ascii="Times New Roman" w:eastAsia="Times New Roman" w:hAnsi="Times New Roman" w:cs="Times New Roman"/>
                <w:lang w:eastAsia="uk-UA"/>
              </w:rPr>
              <w:t xml:space="preserve">, та довідки про розрахунок нормативу концентрації кредитного ризику за контрагентами, що є банками або </w:t>
            </w:r>
            <w:r w:rsidRPr="00003163">
              <w:rPr>
                <w:rFonts w:ascii="Times New Roman" w:eastAsia="Times New Roman" w:hAnsi="Times New Roman" w:cs="Times New Roman"/>
                <w:b/>
                <w:lang w:eastAsia="uk-UA"/>
              </w:rPr>
              <w:t>інвестиційними фірмами</w:t>
            </w:r>
            <w:r w:rsidRPr="00003163">
              <w:rPr>
                <w:rFonts w:ascii="Times New Roman" w:eastAsia="Times New Roman" w:hAnsi="Times New Roman" w:cs="Times New Roman"/>
                <w:lang w:eastAsia="uk-UA"/>
              </w:rPr>
              <w:t xml:space="preserve">, (додаток 10 до цього Положення) розраховуються </w:t>
            </w:r>
            <w:r w:rsidRPr="00003163">
              <w:rPr>
                <w:rFonts w:ascii="Times New Roman" w:eastAsia="Times New Roman" w:hAnsi="Times New Roman" w:cs="Times New Roman"/>
                <w:b/>
                <w:lang w:eastAsia="uk-UA"/>
              </w:rPr>
              <w:t>інвестиційними фірмами</w:t>
            </w:r>
            <w:r w:rsidRPr="00003163">
              <w:rPr>
                <w:rFonts w:ascii="Times New Roman" w:eastAsia="Times New Roman" w:hAnsi="Times New Roman" w:cs="Times New Roman"/>
                <w:lang w:eastAsia="uk-UA"/>
              </w:rPr>
              <w:t xml:space="preserve"> (крім банків) відповідно до вимог нормативно-правового акта Національної комісії з цінних паперів та фондового ринку, що встановлює </w:t>
            </w:r>
            <w:r w:rsidRPr="00003163">
              <w:rPr>
                <w:rFonts w:ascii="Times New Roman" w:eastAsia="Times New Roman" w:hAnsi="Times New Roman" w:cs="Times New Roman"/>
                <w:lang w:eastAsia="uk-UA"/>
              </w:rPr>
              <w:lastRenderedPageBreak/>
              <w:t>вимоги до пруденційних нормативів професійної діяльності на фондовому ринку.</w:t>
            </w:r>
          </w:p>
        </w:tc>
      </w:tr>
      <w:tr w:rsidR="00366E01" w:rsidRPr="00003163" w14:paraId="168A535E" w14:textId="77777777" w:rsidTr="00003163">
        <w:tc>
          <w:tcPr>
            <w:tcW w:w="5240" w:type="dxa"/>
          </w:tcPr>
          <w:p w14:paraId="40897E46" w14:textId="77777777" w:rsidR="00366E01" w:rsidRPr="00003163" w:rsidRDefault="00366E01" w:rsidP="008C3E1E">
            <w:pPr>
              <w:shd w:val="clear" w:color="auto" w:fill="FFFFFF"/>
              <w:tabs>
                <w:tab w:val="left" w:pos="454"/>
              </w:tabs>
              <w:spacing w:after="150"/>
              <w:ind w:firstLine="313"/>
              <w:jc w:val="both"/>
              <w:rPr>
                <w:rFonts w:ascii="Times New Roman" w:eastAsia="Times New Roman" w:hAnsi="Times New Roman" w:cs="Times New Roman"/>
                <w:lang w:eastAsia="uk-UA"/>
              </w:rPr>
            </w:pPr>
            <w:r w:rsidRPr="00003163">
              <w:rPr>
                <w:rFonts w:ascii="Times New Roman" w:eastAsia="Times New Roman" w:hAnsi="Times New Roman" w:cs="Times New Roman"/>
                <w:lang w:eastAsia="uk-UA"/>
              </w:rPr>
              <w:lastRenderedPageBreak/>
              <w:t xml:space="preserve">4. Державний контроль за дотриманням </w:t>
            </w:r>
            <w:r w:rsidRPr="00003163">
              <w:rPr>
                <w:rFonts w:ascii="Times New Roman" w:eastAsia="Times New Roman" w:hAnsi="Times New Roman" w:cs="Times New Roman"/>
                <w:b/>
                <w:strike/>
                <w:lang w:eastAsia="uk-UA"/>
              </w:rPr>
              <w:t>торговцями цінними паперами</w:t>
            </w:r>
            <w:r w:rsidRPr="00003163">
              <w:rPr>
                <w:rFonts w:ascii="Times New Roman" w:eastAsia="Times New Roman" w:hAnsi="Times New Roman" w:cs="Times New Roman"/>
                <w:lang w:eastAsia="uk-UA"/>
              </w:rPr>
              <w:t xml:space="preserve"> вимог цього Положення здійснює Комісія.</w:t>
            </w:r>
          </w:p>
        </w:tc>
        <w:tc>
          <w:tcPr>
            <w:tcW w:w="4253" w:type="dxa"/>
          </w:tcPr>
          <w:p w14:paraId="7F081E30" w14:textId="77777777" w:rsidR="00366E01" w:rsidRPr="00003163" w:rsidRDefault="00366E01" w:rsidP="008C3E1E">
            <w:pPr>
              <w:jc w:val="both"/>
              <w:rPr>
                <w:rFonts w:ascii="Times New Roman" w:hAnsi="Times New Roman" w:cs="Times New Roman"/>
                <w:color w:val="000000" w:themeColor="text1"/>
              </w:rPr>
            </w:pPr>
          </w:p>
        </w:tc>
        <w:tc>
          <w:tcPr>
            <w:tcW w:w="5244" w:type="dxa"/>
          </w:tcPr>
          <w:p w14:paraId="75BE09C9" w14:textId="3A663B92" w:rsidR="00366E01" w:rsidRPr="00003163" w:rsidRDefault="00366E01" w:rsidP="008C3E1E">
            <w:pPr>
              <w:jc w:val="both"/>
              <w:rPr>
                <w:rFonts w:ascii="Times New Roman" w:hAnsi="Times New Roman" w:cs="Times New Roman"/>
                <w:color w:val="000000" w:themeColor="text1"/>
              </w:rPr>
            </w:pPr>
            <w:r w:rsidRPr="00003163">
              <w:rPr>
                <w:rFonts w:ascii="Times New Roman" w:hAnsi="Times New Roman" w:cs="Times New Roman"/>
                <w:color w:val="000000" w:themeColor="text1"/>
              </w:rPr>
              <w:t xml:space="preserve">4. Державний контроль за дотриманням </w:t>
            </w:r>
            <w:r w:rsidRPr="00003163">
              <w:rPr>
                <w:rFonts w:ascii="Times New Roman" w:eastAsia="Times New Roman" w:hAnsi="Times New Roman" w:cs="Times New Roman"/>
                <w:b/>
                <w:lang w:eastAsia="uk-UA"/>
              </w:rPr>
              <w:t>інвестиційною фірмою</w:t>
            </w:r>
            <w:r w:rsidRPr="00003163">
              <w:rPr>
                <w:rFonts w:ascii="Times New Roman" w:hAnsi="Times New Roman" w:cs="Times New Roman"/>
                <w:color w:val="000000" w:themeColor="text1"/>
              </w:rPr>
              <w:t xml:space="preserve"> вимог цього Положення здійснює Комісія.</w:t>
            </w:r>
          </w:p>
        </w:tc>
      </w:tr>
    </w:tbl>
    <w:p w14:paraId="59A0BB78" w14:textId="55B02EF6" w:rsidR="0093666B" w:rsidRPr="00003163" w:rsidRDefault="0093666B" w:rsidP="00003163">
      <w:pPr>
        <w:rPr>
          <w:rFonts w:ascii="Times New Roman" w:hAnsi="Times New Roman" w:cs="Times New Roman"/>
          <w:color w:val="000000" w:themeColor="text1"/>
        </w:rPr>
      </w:pPr>
    </w:p>
    <w:sectPr w:rsidR="0093666B" w:rsidRPr="00003163" w:rsidSect="00656417">
      <w:headerReference w:type="default" r:id="rId13"/>
      <w:footerReference w:type="default" r:id="rId14"/>
      <w:pgSz w:w="16838" w:h="11906" w:orient="landscape"/>
      <w:pgMar w:top="426" w:right="850" w:bottom="142"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28936" w14:textId="77777777" w:rsidR="00E84DB2" w:rsidRDefault="00E84DB2" w:rsidP="001B3E56">
      <w:r>
        <w:separator/>
      </w:r>
    </w:p>
  </w:endnote>
  <w:endnote w:type="continuationSeparator" w:id="0">
    <w:p w14:paraId="72E69745" w14:textId="77777777" w:rsidR="00E84DB2" w:rsidRDefault="00E84DB2" w:rsidP="001B3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B0D0F" w14:textId="77777777" w:rsidR="009337FD" w:rsidRDefault="009337FD">
    <w:pPr>
      <w:pStyle w:val="a8"/>
      <w:jc w:val="right"/>
    </w:pPr>
  </w:p>
  <w:p w14:paraId="2980BECF" w14:textId="77777777" w:rsidR="009337FD" w:rsidRDefault="009337F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CF395" w14:textId="77777777" w:rsidR="00E84DB2" w:rsidRDefault="00E84DB2" w:rsidP="001B3E56">
      <w:r>
        <w:separator/>
      </w:r>
    </w:p>
  </w:footnote>
  <w:footnote w:type="continuationSeparator" w:id="0">
    <w:p w14:paraId="34471178" w14:textId="77777777" w:rsidR="00E84DB2" w:rsidRDefault="00E84DB2" w:rsidP="001B3E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0F04" w14:textId="77777777" w:rsidR="009337FD" w:rsidRDefault="009337FD">
    <w:pPr>
      <w:pStyle w:val="a6"/>
      <w:jc w:val="center"/>
    </w:pPr>
  </w:p>
  <w:p w14:paraId="535EE4B8" w14:textId="77777777" w:rsidR="009337FD" w:rsidRDefault="009337F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F56BD"/>
    <w:multiLevelType w:val="hybridMultilevel"/>
    <w:tmpl w:val="01C661B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0BFB4AC2"/>
    <w:multiLevelType w:val="hybridMultilevel"/>
    <w:tmpl w:val="E282108E"/>
    <w:lvl w:ilvl="0" w:tplc="0422000F">
      <w:start w:val="1"/>
      <w:numFmt w:val="decimal"/>
      <w:lvlText w:val="%1."/>
      <w:lvlJc w:val="left"/>
      <w:pPr>
        <w:ind w:left="502" w:hanging="360"/>
      </w:pPr>
    </w:lvl>
    <w:lvl w:ilvl="1" w:tplc="04220019" w:tentative="1">
      <w:start w:val="1"/>
      <w:numFmt w:val="lowerLetter"/>
      <w:lvlText w:val="%2."/>
      <w:lvlJc w:val="left"/>
      <w:pPr>
        <w:ind w:left="1377" w:hanging="360"/>
      </w:pPr>
    </w:lvl>
    <w:lvl w:ilvl="2" w:tplc="0422001B" w:tentative="1">
      <w:start w:val="1"/>
      <w:numFmt w:val="lowerRoman"/>
      <w:lvlText w:val="%3."/>
      <w:lvlJc w:val="right"/>
      <w:pPr>
        <w:ind w:left="2097" w:hanging="180"/>
      </w:pPr>
    </w:lvl>
    <w:lvl w:ilvl="3" w:tplc="0422000F" w:tentative="1">
      <w:start w:val="1"/>
      <w:numFmt w:val="decimal"/>
      <w:lvlText w:val="%4."/>
      <w:lvlJc w:val="left"/>
      <w:pPr>
        <w:ind w:left="2817" w:hanging="360"/>
      </w:pPr>
    </w:lvl>
    <w:lvl w:ilvl="4" w:tplc="04220019" w:tentative="1">
      <w:start w:val="1"/>
      <w:numFmt w:val="lowerLetter"/>
      <w:lvlText w:val="%5."/>
      <w:lvlJc w:val="left"/>
      <w:pPr>
        <w:ind w:left="3537" w:hanging="360"/>
      </w:pPr>
    </w:lvl>
    <w:lvl w:ilvl="5" w:tplc="0422001B" w:tentative="1">
      <w:start w:val="1"/>
      <w:numFmt w:val="lowerRoman"/>
      <w:lvlText w:val="%6."/>
      <w:lvlJc w:val="right"/>
      <w:pPr>
        <w:ind w:left="4257" w:hanging="180"/>
      </w:pPr>
    </w:lvl>
    <w:lvl w:ilvl="6" w:tplc="0422000F" w:tentative="1">
      <w:start w:val="1"/>
      <w:numFmt w:val="decimal"/>
      <w:lvlText w:val="%7."/>
      <w:lvlJc w:val="left"/>
      <w:pPr>
        <w:ind w:left="4977" w:hanging="360"/>
      </w:pPr>
    </w:lvl>
    <w:lvl w:ilvl="7" w:tplc="04220019" w:tentative="1">
      <w:start w:val="1"/>
      <w:numFmt w:val="lowerLetter"/>
      <w:lvlText w:val="%8."/>
      <w:lvlJc w:val="left"/>
      <w:pPr>
        <w:ind w:left="5697" w:hanging="360"/>
      </w:pPr>
    </w:lvl>
    <w:lvl w:ilvl="8" w:tplc="0422001B" w:tentative="1">
      <w:start w:val="1"/>
      <w:numFmt w:val="lowerRoman"/>
      <w:lvlText w:val="%9."/>
      <w:lvlJc w:val="right"/>
      <w:pPr>
        <w:ind w:left="6417" w:hanging="180"/>
      </w:pPr>
    </w:lvl>
  </w:abstractNum>
  <w:abstractNum w:abstractNumId="2" w15:restartNumberingAfterBreak="0">
    <w:nsid w:val="4DDE72CB"/>
    <w:multiLevelType w:val="hybridMultilevel"/>
    <w:tmpl w:val="50A6408E"/>
    <w:lvl w:ilvl="0" w:tplc="04220001">
      <w:start w:val="1"/>
      <w:numFmt w:val="bullet"/>
      <w:lvlText w:val=""/>
      <w:lvlJc w:val="left"/>
      <w:pPr>
        <w:ind w:left="1500" w:hanging="360"/>
      </w:pPr>
      <w:rPr>
        <w:rFonts w:ascii="Symbol" w:hAnsi="Symbol" w:hint="default"/>
      </w:rPr>
    </w:lvl>
    <w:lvl w:ilvl="1" w:tplc="04220003" w:tentative="1">
      <w:start w:val="1"/>
      <w:numFmt w:val="bullet"/>
      <w:lvlText w:val="o"/>
      <w:lvlJc w:val="left"/>
      <w:pPr>
        <w:ind w:left="2220" w:hanging="360"/>
      </w:pPr>
      <w:rPr>
        <w:rFonts w:ascii="Courier New" w:hAnsi="Courier New" w:cs="Courier New" w:hint="default"/>
      </w:rPr>
    </w:lvl>
    <w:lvl w:ilvl="2" w:tplc="04220005" w:tentative="1">
      <w:start w:val="1"/>
      <w:numFmt w:val="bullet"/>
      <w:lvlText w:val=""/>
      <w:lvlJc w:val="left"/>
      <w:pPr>
        <w:ind w:left="2940" w:hanging="360"/>
      </w:pPr>
      <w:rPr>
        <w:rFonts w:ascii="Wingdings" w:hAnsi="Wingdings" w:hint="default"/>
      </w:rPr>
    </w:lvl>
    <w:lvl w:ilvl="3" w:tplc="04220001" w:tentative="1">
      <w:start w:val="1"/>
      <w:numFmt w:val="bullet"/>
      <w:lvlText w:val=""/>
      <w:lvlJc w:val="left"/>
      <w:pPr>
        <w:ind w:left="3660" w:hanging="360"/>
      </w:pPr>
      <w:rPr>
        <w:rFonts w:ascii="Symbol" w:hAnsi="Symbol" w:hint="default"/>
      </w:rPr>
    </w:lvl>
    <w:lvl w:ilvl="4" w:tplc="04220003" w:tentative="1">
      <w:start w:val="1"/>
      <w:numFmt w:val="bullet"/>
      <w:lvlText w:val="o"/>
      <w:lvlJc w:val="left"/>
      <w:pPr>
        <w:ind w:left="4380" w:hanging="360"/>
      </w:pPr>
      <w:rPr>
        <w:rFonts w:ascii="Courier New" w:hAnsi="Courier New" w:cs="Courier New" w:hint="default"/>
      </w:rPr>
    </w:lvl>
    <w:lvl w:ilvl="5" w:tplc="04220005" w:tentative="1">
      <w:start w:val="1"/>
      <w:numFmt w:val="bullet"/>
      <w:lvlText w:val=""/>
      <w:lvlJc w:val="left"/>
      <w:pPr>
        <w:ind w:left="5100" w:hanging="360"/>
      </w:pPr>
      <w:rPr>
        <w:rFonts w:ascii="Wingdings" w:hAnsi="Wingdings" w:hint="default"/>
      </w:rPr>
    </w:lvl>
    <w:lvl w:ilvl="6" w:tplc="04220001" w:tentative="1">
      <w:start w:val="1"/>
      <w:numFmt w:val="bullet"/>
      <w:lvlText w:val=""/>
      <w:lvlJc w:val="left"/>
      <w:pPr>
        <w:ind w:left="5820" w:hanging="360"/>
      </w:pPr>
      <w:rPr>
        <w:rFonts w:ascii="Symbol" w:hAnsi="Symbol" w:hint="default"/>
      </w:rPr>
    </w:lvl>
    <w:lvl w:ilvl="7" w:tplc="04220003" w:tentative="1">
      <w:start w:val="1"/>
      <w:numFmt w:val="bullet"/>
      <w:lvlText w:val="o"/>
      <w:lvlJc w:val="left"/>
      <w:pPr>
        <w:ind w:left="6540" w:hanging="360"/>
      </w:pPr>
      <w:rPr>
        <w:rFonts w:ascii="Courier New" w:hAnsi="Courier New" w:cs="Courier New" w:hint="default"/>
      </w:rPr>
    </w:lvl>
    <w:lvl w:ilvl="8" w:tplc="04220005" w:tentative="1">
      <w:start w:val="1"/>
      <w:numFmt w:val="bullet"/>
      <w:lvlText w:val=""/>
      <w:lvlJc w:val="left"/>
      <w:pPr>
        <w:ind w:left="7260" w:hanging="360"/>
      </w:pPr>
      <w:rPr>
        <w:rFonts w:ascii="Wingdings" w:hAnsi="Wingdings" w:hint="default"/>
      </w:rPr>
    </w:lvl>
  </w:abstractNum>
  <w:num w:numId="1" w16cid:durableId="579752638">
    <w:abstractNumId w:val="0"/>
  </w:num>
  <w:num w:numId="2" w16cid:durableId="1490975854">
    <w:abstractNumId w:val="2"/>
  </w:num>
  <w:num w:numId="3" w16cid:durableId="799107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272"/>
    <w:rsid w:val="000001AC"/>
    <w:rsid w:val="000022BA"/>
    <w:rsid w:val="000024FD"/>
    <w:rsid w:val="00003163"/>
    <w:rsid w:val="00011CBD"/>
    <w:rsid w:val="00014367"/>
    <w:rsid w:val="0001530C"/>
    <w:rsid w:val="00015E8E"/>
    <w:rsid w:val="00016425"/>
    <w:rsid w:val="000205CA"/>
    <w:rsid w:val="00022D0F"/>
    <w:rsid w:val="00040600"/>
    <w:rsid w:val="00040DB3"/>
    <w:rsid w:val="000423B6"/>
    <w:rsid w:val="00045497"/>
    <w:rsid w:val="00053F21"/>
    <w:rsid w:val="00056063"/>
    <w:rsid w:val="00060D9A"/>
    <w:rsid w:val="000654CE"/>
    <w:rsid w:val="00072277"/>
    <w:rsid w:val="000765C3"/>
    <w:rsid w:val="00085076"/>
    <w:rsid w:val="00090A7F"/>
    <w:rsid w:val="000929C2"/>
    <w:rsid w:val="00093562"/>
    <w:rsid w:val="000A4C6A"/>
    <w:rsid w:val="000B103D"/>
    <w:rsid w:val="000B21D5"/>
    <w:rsid w:val="000B22AE"/>
    <w:rsid w:val="000C761E"/>
    <w:rsid w:val="000D15F2"/>
    <w:rsid w:val="000D3446"/>
    <w:rsid w:val="000D51AF"/>
    <w:rsid w:val="000E0F2F"/>
    <w:rsid w:val="000F2126"/>
    <w:rsid w:val="000F5DC4"/>
    <w:rsid w:val="0010004D"/>
    <w:rsid w:val="00101A55"/>
    <w:rsid w:val="0010735B"/>
    <w:rsid w:val="001251DA"/>
    <w:rsid w:val="00127BDA"/>
    <w:rsid w:val="0013066B"/>
    <w:rsid w:val="001352EE"/>
    <w:rsid w:val="00135BAD"/>
    <w:rsid w:val="0014346E"/>
    <w:rsid w:val="001559CB"/>
    <w:rsid w:val="00156496"/>
    <w:rsid w:val="00157C7B"/>
    <w:rsid w:val="00167A31"/>
    <w:rsid w:val="0017061F"/>
    <w:rsid w:val="001800D6"/>
    <w:rsid w:val="001836CB"/>
    <w:rsid w:val="00193A0B"/>
    <w:rsid w:val="001B3E56"/>
    <w:rsid w:val="001B5916"/>
    <w:rsid w:val="001B7724"/>
    <w:rsid w:val="001C6B59"/>
    <w:rsid w:val="001D3823"/>
    <w:rsid w:val="001D7CBD"/>
    <w:rsid w:val="001E34C8"/>
    <w:rsid w:val="001E7B37"/>
    <w:rsid w:val="001F3C75"/>
    <w:rsid w:val="001F6EDB"/>
    <w:rsid w:val="0020657B"/>
    <w:rsid w:val="00206941"/>
    <w:rsid w:val="00223698"/>
    <w:rsid w:val="0023747D"/>
    <w:rsid w:val="00243330"/>
    <w:rsid w:val="00244856"/>
    <w:rsid w:val="0024535B"/>
    <w:rsid w:val="002529BD"/>
    <w:rsid w:val="00256492"/>
    <w:rsid w:val="002646D9"/>
    <w:rsid w:val="00265C3D"/>
    <w:rsid w:val="002743A9"/>
    <w:rsid w:val="00275FA9"/>
    <w:rsid w:val="00282985"/>
    <w:rsid w:val="002857DB"/>
    <w:rsid w:val="002A25E3"/>
    <w:rsid w:val="002B1243"/>
    <w:rsid w:val="002B1F67"/>
    <w:rsid w:val="002C1E77"/>
    <w:rsid w:val="002C3B38"/>
    <w:rsid w:val="002C6963"/>
    <w:rsid w:val="002D16B8"/>
    <w:rsid w:val="002D409C"/>
    <w:rsid w:val="002D5E82"/>
    <w:rsid w:val="002D6A02"/>
    <w:rsid w:val="002F1877"/>
    <w:rsid w:val="003010A5"/>
    <w:rsid w:val="003010B3"/>
    <w:rsid w:val="00303B69"/>
    <w:rsid w:val="00312AED"/>
    <w:rsid w:val="0031372A"/>
    <w:rsid w:val="00326992"/>
    <w:rsid w:val="00327DDA"/>
    <w:rsid w:val="00334312"/>
    <w:rsid w:val="00341BE6"/>
    <w:rsid w:val="00346C71"/>
    <w:rsid w:val="00347EB5"/>
    <w:rsid w:val="00366E01"/>
    <w:rsid w:val="00366F17"/>
    <w:rsid w:val="00370502"/>
    <w:rsid w:val="00370B6B"/>
    <w:rsid w:val="00373324"/>
    <w:rsid w:val="003813CB"/>
    <w:rsid w:val="003919EB"/>
    <w:rsid w:val="00392657"/>
    <w:rsid w:val="003A2FF2"/>
    <w:rsid w:val="003B4668"/>
    <w:rsid w:val="003B7895"/>
    <w:rsid w:val="003C041F"/>
    <w:rsid w:val="003C3F76"/>
    <w:rsid w:val="003C5576"/>
    <w:rsid w:val="003D53D0"/>
    <w:rsid w:val="003E3B59"/>
    <w:rsid w:val="0040132B"/>
    <w:rsid w:val="004013F7"/>
    <w:rsid w:val="004013FD"/>
    <w:rsid w:val="0040261D"/>
    <w:rsid w:val="00403647"/>
    <w:rsid w:val="004116E6"/>
    <w:rsid w:val="00416764"/>
    <w:rsid w:val="00416BBC"/>
    <w:rsid w:val="00421036"/>
    <w:rsid w:val="00431C60"/>
    <w:rsid w:val="00432DE9"/>
    <w:rsid w:val="004432BA"/>
    <w:rsid w:val="00451596"/>
    <w:rsid w:val="00457E40"/>
    <w:rsid w:val="004616C5"/>
    <w:rsid w:val="00464B4A"/>
    <w:rsid w:val="0046649F"/>
    <w:rsid w:val="00470423"/>
    <w:rsid w:val="00470876"/>
    <w:rsid w:val="00471408"/>
    <w:rsid w:val="00471DF0"/>
    <w:rsid w:val="00483873"/>
    <w:rsid w:val="004958CC"/>
    <w:rsid w:val="004A1A90"/>
    <w:rsid w:val="004A1FEA"/>
    <w:rsid w:val="004A75F3"/>
    <w:rsid w:val="004B1E0E"/>
    <w:rsid w:val="004B7BC8"/>
    <w:rsid w:val="004D7568"/>
    <w:rsid w:val="004E0057"/>
    <w:rsid w:val="004F0DF2"/>
    <w:rsid w:val="004F6F6F"/>
    <w:rsid w:val="00505D97"/>
    <w:rsid w:val="005102A7"/>
    <w:rsid w:val="00511775"/>
    <w:rsid w:val="005119C6"/>
    <w:rsid w:val="005149D4"/>
    <w:rsid w:val="0052228C"/>
    <w:rsid w:val="0052451F"/>
    <w:rsid w:val="00524C94"/>
    <w:rsid w:val="00525A00"/>
    <w:rsid w:val="00527460"/>
    <w:rsid w:val="00530772"/>
    <w:rsid w:val="00532C5E"/>
    <w:rsid w:val="00535FD7"/>
    <w:rsid w:val="00543E47"/>
    <w:rsid w:val="00544D4E"/>
    <w:rsid w:val="005501C6"/>
    <w:rsid w:val="00552EB7"/>
    <w:rsid w:val="00556C88"/>
    <w:rsid w:val="00557A73"/>
    <w:rsid w:val="0056346B"/>
    <w:rsid w:val="00572EEB"/>
    <w:rsid w:val="00576065"/>
    <w:rsid w:val="00580153"/>
    <w:rsid w:val="00580B44"/>
    <w:rsid w:val="005905B9"/>
    <w:rsid w:val="005917B1"/>
    <w:rsid w:val="005A14E3"/>
    <w:rsid w:val="005B0FF3"/>
    <w:rsid w:val="005B153A"/>
    <w:rsid w:val="005B1F98"/>
    <w:rsid w:val="005B3EEA"/>
    <w:rsid w:val="005B63EA"/>
    <w:rsid w:val="005B7BB4"/>
    <w:rsid w:val="005C2142"/>
    <w:rsid w:val="005D1F6A"/>
    <w:rsid w:val="005E0735"/>
    <w:rsid w:val="005E373C"/>
    <w:rsid w:val="005E573E"/>
    <w:rsid w:val="005F0464"/>
    <w:rsid w:val="005F60B2"/>
    <w:rsid w:val="005F6539"/>
    <w:rsid w:val="005F7EC7"/>
    <w:rsid w:val="006003DD"/>
    <w:rsid w:val="006032DF"/>
    <w:rsid w:val="006034AE"/>
    <w:rsid w:val="00606934"/>
    <w:rsid w:val="0060740A"/>
    <w:rsid w:val="006123B2"/>
    <w:rsid w:val="00613C35"/>
    <w:rsid w:val="0061500B"/>
    <w:rsid w:val="00615BB2"/>
    <w:rsid w:val="00615D80"/>
    <w:rsid w:val="00620C9E"/>
    <w:rsid w:val="006305A9"/>
    <w:rsid w:val="00634183"/>
    <w:rsid w:val="00635346"/>
    <w:rsid w:val="006412A2"/>
    <w:rsid w:val="006478CA"/>
    <w:rsid w:val="00654B63"/>
    <w:rsid w:val="00654CF3"/>
    <w:rsid w:val="006550B2"/>
    <w:rsid w:val="00656417"/>
    <w:rsid w:val="006600D7"/>
    <w:rsid w:val="006631C8"/>
    <w:rsid w:val="00665C18"/>
    <w:rsid w:val="00673201"/>
    <w:rsid w:val="006845F2"/>
    <w:rsid w:val="006856BF"/>
    <w:rsid w:val="00691777"/>
    <w:rsid w:val="00692939"/>
    <w:rsid w:val="00692E31"/>
    <w:rsid w:val="00694887"/>
    <w:rsid w:val="0069769F"/>
    <w:rsid w:val="006A3F7A"/>
    <w:rsid w:val="006B0340"/>
    <w:rsid w:val="006B754C"/>
    <w:rsid w:val="006B7813"/>
    <w:rsid w:val="006B7C97"/>
    <w:rsid w:val="006D27C6"/>
    <w:rsid w:val="006D3363"/>
    <w:rsid w:val="006D3B0E"/>
    <w:rsid w:val="006E255B"/>
    <w:rsid w:val="006E380A"/>
    <w:rsid w:val="006E3CBD"/>
    <w:rsid w:val="006E3EF7"/>
    <w:rsid w:val="006F09D8"/>
    <w:rsid w:val="006F2DD6"/>
    <w:rsid w:val="006F2EE0"/>
    <w:rsid w:val="00707E55"/>
    <w:rsid w:val="00711FF7"/>
    <w:rsid w:val="00713E06"/>
    <w:rsid w:val="007342B7"/>
    <w:rsid w:val="00741504"/>
    <w:rsid w:val="00745427"/>
    <w:rsid w:val="00750158"/>
    <w:rsid w:val="00750F5B"/>
    <w:rsid w:val="00752A48"/>
    <w:rsid w:val="007545CB"/>
    <w:rsid w:val="007638D4"/>
    <w:rsid w:val="00782F03"/>
    <w:rsid w:val="007923A6"/>
    <w:rsid w:val="007A189A"/>
    <w:rsid w:val="007A5EE6"/>
    <w:rsid w:val="007B007F"/>
    <w:rsid w:val="007B20A6"/>
    <w:rsid w:val="007B59EF"/>
    <w:rsid w:val="007B73A9"/>
    <w:rsid w:val="007B7E85"/>
    <w:rsid w:val="007C06D3"/>
    <w:rsid w:val="007C1918"/>
    <w:rsid w:val="007C1B01"/>
    <w:rsid w:val="007E0596"/>
    <w:rsid w:val="007E14CF"/>
    <w:rsid w:val="007E1DF6"/>
    <w:rsid w:val="007E208B"/>
    <w:rsid w:val="007E411A"/>
    <w:rsid w:val="007E4272"/>
    <w:rsid w:val="007E7672"/>
    <w:rsid w:val="007E78DB"/>
    <w:rsid w:val="007E7D69"/>
    <w:rsid w:val="00802762"/>
    <w:rsid w:val="00812A41"/>
    <w:rsid w:val="00813F0A"/>
    <w:rsid w:val="00814335"/>
    <w:rsid w:val="008148F5"/>
    <w:rsid w:val="0081541E"/>
    <w:rsid w:val="008157CC"/>
    <w:rsid w:val="00830E48"/>
    <w:rsid w:val="00840C21"/>
    <w:rsid w:val="00844B1C"/>
    <w:rsid w:val="00850430"/>
    <w:rsid w:val="0085649E"/>
    <w:rsid w:val="008621C1"/>
    <w:rsid w:val="00862AD5"/>
    <w:rsid w:val="008669F5"/>
    <w:rsid w:val="00873042"/>
    <w:rsid w:val="00873759"/>
    <w:rsid w:val="0088030C"/>
    <w:rsid w:val="00891632"/>
    <w:rsid w:val="008950FB"/>
    <w:rsid w:val="00895188"/>
    <w:rsid w:val="00896DD3"/>
    <w:rsid w:val="008B10F6"/>
    <w:rsid w:val="008B1404"/>
    <w:rsid w:val="008B2219"/>
    <w:rsid w:val="008B2420"/>
    <w:rsid w:val="008B7A59"/>
    <w:rsid w:val="008B7B88"/>
    <w:rsid w:val="008C3E1E"/>
    <w:rsid w:val="008D101E"/>
    <w:rsid w:val="008E3538"/>
    <w:rsid w:val="008F1572"/>
    <w:rsid w:val="00901A7F"/>
    <w:rsid w:val="009026E3"/>
    <w:rsid w:val="00905CAB"/>
    <w:rsid w:val="00906DF7"/>
    <w:rsid w:val="009102B5"/>
    <w:rsid w:val="00914648"/>
    <w:rsid w:val="009174B7"/>
    <w:rsid w:val="00925B12"/>
    <w:rsid w:val="00930984"/>
    <w:rsid w:val="00931684"/>
    <w:rsid w:val="009337FD"/>
    <w:rsid w:val="00934D37"/>
    <w:rsid w:val="0093666B"/>
    <w:rsid w:val="0093769F"/>
    <w:rsid w:val="00955103"/>
    <w:rsid w:val="009556F4"/>
    <w:rsid w:val="009601A0"/>
    <w:rsid w:val="00960902"/>
    <w:rsid w:val="00973EBD"/>
    <w:rsid w:val="00975281"/>
    <w:rsid w:val="0097647A"/>
    <w:rsid w:val="009812E4"/>
    <w:rsid w:val="009820E2"/>
    <w:rsid w:val="00982B21"/>
    <w:rsid w:val="00995A05"/>
    <w:rsid w:val="0099759E"/>
    <w:rsid w:val="009A05DD"/>
    <w:rsid w:val="009A1BD2"/>
    <w:rsid w:val="009A26D6"/>
    <w:rsid w:val="009A47CA"/>
    <w:rsid w:val="009B0EF4"/>
    <w:rsid w:val="009C1393"/>
    <w:rsid w:val="009C51F9"/>
    <w:rsid w:val="009E6608"/>
    <w:rsid w:val="009E7886"/>
    <w:rsid w:val="009E7A47"/>
    <w:rsid w:val="009F6CC7"/>
    <w:rsid w:val="00A00C96"/>
    <w:rsid w:val="00A04FC1"/>
    <w:rsid w:val="00A05DA4"/>
    <w:rsid w:val="00A14AED"/>
    <w:rsid w:val="00A14ED3"/>
    <w:rsid w:val="00A16F25"/>
    <w:rsid w:val="00A30ADC"/>
    <w:rsid w:val="00A441A1"/>
    <w:rsid w:val="00A46EA2"/>
    <w:rsid w:val="00A471ED"/>
    <w:rsid w:val="00A5543C"/>
    <w:rsid w:val="00A61732"/>
    <w:rsid w:val="00A63A83"/>
    <w:rsid w:val="00A70608"/>
    <w:rsid w:val="00A76992"/>
    <w:rsid w:val="00A7757A"/>
    <w:rsid w:val="00A81EFD"/>
    <w:rsid w:val="00A833DB"/>
    <w:rsid w:val="00A842B7"/>
    <w:rsid w:val="00A85908"/>
    <w:rsid w:val="00A8634E"/>
    <w:rsid w:val="00AA0D43"/>
    <w:rsid w:val="00AB0A0D"/>
    <w:rsid w:val="00AB469A"/>
    <w:rsid w:val="00AC21FE"/>
    <w:rsid w:val="00AC4DBC"/>
    <w:rsid w:val="00AD116E"/>
    <w:rsid w:val="00AE353A"/>
    <w:rsid w:val="00AE78BB"/>
    <w:rsid w:val="00AF1695"/>
    <w:rsid w:val="00AF490C"/>
    <w:rsid w:val="00B07277"/>
    <w:rsid w:val="00B077A5"/>
    <w:rsid w:val="00B114FD"/>
    <w:rsid w:val="00B22007"/>
    <w:rsid w:val="00B2419C"/>
    <w:rsid w:val="00B443DC"/>
    <w:rsid w:val="00B47BFF"/>
    <w:rsid w:val="00B5032B"/>
    <w:rsid w:val="00B51E3B"/>
    <w:rsid w:val="00B554E6"/>
    <w:rsid w:val="00B57251"/>
    <w:rsid w:val="00B57A82"/>
    <w:rsid w:val="00B61B05"/>
    <w:rsid w:val="00B62547"/>
    <w:rsid w:val="00B67EC3"/>
    <w:rsid w:val="00B73470"/>
    <w:rsid w:val="00B86654"/>
    <w:rsid w:val="00B95B15"/>
    <w:rsid w:val="00BA454D"/>
    <w:rsid w:val="00BA650F"/>
    <w:rsid w:val="00BA6998"/>
    <w:rsid w:val="00BB03F2"/>
    <w:rsid w:val="00BB063E"/>
    <w:rsid w:val="00BB304A"/>
    <w:rsid w:val="00BB58EC"/>
    <w:rsid w:val="00BC536F"/>
    <w:rsid w:val="00BC7EEC"/>
    <w:rsid w:val="00BD2593"/>
    <w:rsid w:val="00BE1C09"/>
    <w:rsid w:val="00BE2F1A"/>
    <w:rsid w:val="00BF3378"/>
    <w:rsid w:val="00BF3EEB"/>
    <w:rsid w:val="00BF5A92"/>
    <w:rsid w:val="00C031F6"/>
    <w:rsid w:val="00C03DF5"/>
    <w:rsid w:val="00C060DB"/>
    <w:rsid w:val="00C06434"/>
    <w:rsid w:val="00C06D9A"/>
    <w:rsid w:val="00C0742B"/>
    <w:rsid w:val="00C23DF2"/>
    <w:rsid w:val="00C26B02"/>
    <w:rsid w:val="00C27C38"/>
    <w:rsid w:val="00C27E0A"/>
    <w:rsid w:val="00C36207"/>
    <w:rsid w:val="00C36911"/>
    <w:rsid w:val="00C41F60"/>
    <w:rsid w:val="00C50DD1"/>
    <w:rsid w:val="00C556AF"/>
    <w:rsid w:val="00C64BA4"/>
    <w:rsid w:val="00C65953"/>
    <w:rsid w:val="00C70DB9"/>
    <w:rsid w:val="00C7574C"/>
    <w:rsid w:val="00C8356C"/>
    <w:rsid w:val="00C83CC5"/>
    <w:rsid w:val="00C85C38"/>
    <w:rsid w:val="00C911B1"/>
    <w:rsid w:val="00C95AF7"/>
    <w:rsid w:val="00CA1492"/>
    <w:rsid w:val="00CA3F73"/>
    <w:rsid w:val="00CB0ECD"/>
    <w:rsid w:val="00CC0015"/>
    <w:rsid w:val="00CC2C4A"/>
    <w:rsid w:val="00CC2CD4"/>
    <w:rsid w:val="00CC57F0"/>
    <w:rsid w:val="00CC6A1C"/>
    <w:rsid w:val="00CD6A77"/>
    <w:rsid w:val="00CE5434"/>
    <w:rsid w:val="00CE7A53"/>
    <w:rsid w:val="00CF500F"/>
    <w:rsid w:val="00D00389"/>
    <w:rsid w:val="00D049F1"/>
    <w:rsid w:val="00D10EC4"/>
    <w:rsid w:val="00D21156"/>
    <w:rsid w:val="00D2593A"/>
    <w:rsid w:val="00D427AB"/>
    <w:rsid w:val="00D43FB3"/>
    <w:rsid w:val="00D517B9"/>
    <w:rsid w:val="00D5610D"/>
    <w:rsid w:val="00D562B1"/>
    <w:rsid w:val="00D61380"/>
    <w:rsid w:val="00D64167"/>
    <w:rsid w:val="00D67279"/>
    <w:rsid w:val="00D735F2"/>
    <w:rsid w:val="00D81E12"/>
    <w:rsid w:val="00D84D76"/>
    <w:rsid w:val="00D92DB3"/>
    <w:rsid w:val="00D93AD4"/>
    <w:rsid w:val="00D951C9"/>
    <w:rsid w:val="00DA1E51"/>
    <w:rsid w:val="00DA2255"/>
    <w:rsid w:val="00DA36B7"/>
    <w:rsid w:val="00DA4745"/>
    <w:rsid w:val="00DA6291"/>
    <w:rsid w:val="00DB6483"/>
    <w:rsid w:val="00DB7C87"/>
    <w:rsid w:val="00DD39F1"/>
    <w:rsid w:val="00DF2FBE"/>
    <w:rsid w:val="00E061D2"/>
    <w:rsid w:val="00E15A55"/>
    <w:rsid w:val="00E2466F"/>
    <w:rsid w:val="00E3403C"/>
    <w:rsid w:val="00E347BF"/>
    <w:rsid w:val="00E35180"/>
    <w:rsid w:val="00E40223"/>
    <w:rsid w:val="00E43707"/>
    <w:rsid w:val="00E60503"/>
    <w:rsid w:val="00E60F56"/>
    <w:rsid w:val="00E62F52"/>
    <w:rsid w:val="00E73F3A"/>
    <w:rsid w:val="00E74C92"/>
    <w:rsid w:val="00E74FDA"/>
    <w:rsid w:val="00E77F91"/>
    <w:rsid w:val="00E81829"/>
    <w:rsid w:val="00E81F25"/>
    <w:rsid w:val="00E84DB2"/>
    <w:rsid w:val="00E85CA4"/>
    <w:rsid w:val="00E93878"/>
    <w:rsid w:val="00E95412"/>
    <w:rsid w:val="00EA42C4"/>
    <w:rsid w:val="00EA71BE"/>
    <w:rsid w:val="00EB24A6"/>
    <w:rsid w:val="00EB5BBA"/>
    <w:rsid w:val="00EB63BE"/>
    <w:rsid w:val="00EC4385"/>
    <w:rsid w:val="00ED20EF"/>
    <w:rsid w:val="00EF18A7"/>
    <w:rsid w:val="00F152E2"/>
    <w:rsid w:val="00F338EE"/>
    <w:rsid w:val="00F40FFD"/>
    <w:rsid w:val="00F46776"/>
    <w:rsid w:val="00F6402D"/>
    <w:rsid w:val="00F74994"/>
    <w:rsid w:val="00F76F0C"/>
    <w:rsid w:val="00F837E5"/>
    <w:rsid w:val="00F86873"/>
    <w:rsid w:val="00F90375"/>
    <w:rsid w:val="00F9647C"/>
    <w:rsid w:val="00F973B8"/>
    <w:rsid w:val="00FA0260"/>
    <w:rsid w:val="00FA1D0F"/>
    <w:rsid w:val="00FA4650"/>
    <w:rsid w:val="00FA6A06"/>
    <w:rsid w:val="00FB48FD"/>
    <w:rsid w:val="00FC04D0"/>
    <w:rsid w:val="00FC3262"/>
    <w:rsid w:val="00FC33D6"/>
    <w:rsid w:val="00FC58D2"/>
    <w:rsid w:val="00FD50CA"/>
    <w:rsid w:val="00FE2A5C"/>
    <w:rsid w:val="00FF0641"/>
    <w:rsid w:val="00FF1599"/>
    <w:rsid w:val="00FF26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1072B"/>
  <w15:docId w15:val="{053B564C-7BDF-47A7-9DEE-AD58A5832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187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E4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05DA4"/>
    <w:pPr>
      <w:ind w:left="720"/>
      <w:contextualSpacing/>
    </w:pPr>
  </w:style>
  <w:style w:type="character" w:styleId="a5">
    <w:name w:val="Hyperlink"/>
    <w:basedOn w:val="a0"/>
    <w:uiPriority w:val="99"/>
    <w:unhideWhenUsed/>
    <w:rsid w:val="00A30ADC"/>
    <w:rPr>
      <w:color w:val="0000FF"/>
      <w:u w:val="single"/>
    </w:rPr>
  </w:style>
  <w:style w:type="character" w:customStyle="1" w:styleId="rvts23">
    <w:name w:val="rvts23"/>
    <w:basedOn w:val="a0"/>
    <w:rsid w:val="0001530C"/>
  </w:style>
  <w:style w:type="paragraph" w:customStyle="1" w:styleId="rvps2">
    <w:name w:val="rvps2"/>
    <w:basedOn w:val="a"/>
    <w:rsid w:val="00692E31"/>
    <w:pPr>
      <w:spacing w:before="100" w:beforeAutospacing="1" w:after="100" w:afterAutospacing="1"/>
    </w:pPr>
    <w:rPr>
      <w:rFonts w:ascii="Times New Roman" w:eastAsia="Times New Roman" w:hAnsi="Times New Roman" w:cs="Times New Roman"/>
      <w:sz w:val="24"/>
      <w:szCs w:val="24"/>
      <w:lang w:eastAsia="uk-UA"/>
    </w:rPr>
  </w:style>
  <w:style w:type="character" w:customStyle="1" w:styleId="rvts46">
    <w:name w:val="rvts46"/>
    <w:basedOn w:val="a0"/>
    <w:rsid w:val="00692E31"/>
  </w:style>
  <w:style w:type="paragraph" w:customStyle="1" w:styleId="tj">
    <w:name w:val="tj"/>
    <w:basedOn w:val="a"/>
    <w:rsid w:val="00C556AF"/>
    <w:pPr>
      <w:spacing w:before="100" w:beforeAutospacing="1" w:after="100" w:afterAutospacing="1"/>
    </w:pPr>
    <w:rPr>
      <w:rFonts w:ascii="Times New Roman" w:eastAsia="Times New Roman" w:hAnsi="Times New Roman" w:cs="Times New Roman"/>
      <w:sz w:val="24"/>
      <w:szCs w:val="24"/>
      <w:lang w:eastAsia="uk-UA"/>
    </w:rPr>
  </w:style>
  <w:style w:type="character" w:customStyle="1" w:styleId="hard-blue-color">
    <w:name w:val="hard-blue-color"/>
    <w:basedOn w:val="a0"/>
    <w:rsid w:val="00C556AF"/>
  </w:style>
  <w:style w:type="paragraph" w:styleId="a6">
    <w:name w:val="header"/>
    <w:basedOn w:val="a"/>
    <w:link w:val="a7"/>
    <w:uiPriority w:val="99"/>
    <w:unhideWhenUsed/>
    <w:rsid w:val="001B3E56"/>
    <w:pPr>
      <w:tabs>
        <w:tab w:val="center" w:pos="4677"/>
        <w:tab w:val="right" w:pos="9355"/>
      </w:tabs>
    </w:pPr>
  </w:style>
  <w:style w:type="character" w:customStyle="1" w:styleId="a7">
    <w:name w:val="Верхний колонтитул Знак"/>
    <w:basedOn w:val="a0"/>
    <w:link w:val="a6"/>
    <w:uiPriority w:val="99"/>
    <w:rsid w:val="001B3E56"/>
  </w:style>
  <w:style w:type="paragraph" w:styleId="a8">
    <w:name w:val="footer"/>
    <w:basedOn w:val="a"/>
    <w:link w:val="a9"/>
    <w:uiPriority w:val="99"/>
    <w:unhideWhenUsed/>
    <w:rsid w:val="001B3E56"/>
    <w:pPr>
      <w:tabs>
        <w:tab w:val="center" w:pos="4677"/>
        <w:tab w:val="right" w:pos="9355"/>
      </w:tabs>
    </w:pPr>
  </w:style>
  <w:style w:type="character" w:customStyle="1" w:styleId="a9">
    <w:name w:val="Нижний колонтитул Знак"/>
    <w:basedOn w:val="a0"/>
    <w:link w:val="a8"/>
    <w:uiPriority w:val="99"/>
    <w:rsid w:val="001B3E56"/>
  </w:style>
  <w:style w:type="character" w:customStyle="1" w:styleId="rvts9">
    <w:name w:val="rvts9"/>
    <w:basedOn w:val="a0"/>
    <w:rsid w:val="00692939"/>
  </w:style>
  <w:style w:type="character" w:customStyle="1" w:styleId="rvts37">
    <w:name w:val="rvts37"/>
    <w:basedOn w:val="a0"/>
    <w:rsid w:val="00692939"/>
  </w:style>
  <w:style w:type="character" w:customStyle="1" w:styleId="rvts52">
    <w:name w:val="rvts52"/>
    <w:basedOn w:val="a0"/>
    <w:rsid w:val="00CE7A53"/>
  </w:style>
  <w:style w:type="character" w:styleId="aa">
    <w:name w:val="FollowedHyperlink"/>
    <w:basedOn w:val="a0"/>
    <w:uiPriority w:val="99"/>
    <w:semiHidden/>
    <w:unhideWhenUsed/>
    <w:rsid w:val="005F7EC7"/>
    <w:rPr>
      <w:color w:val="954F72" w:themeColor="followedHyperlink"/>
      <w:u w:val="single"/>
    </w:rPr>
  </w:style>
  <w:style w:type="paragraph" w:styleId="ab">
    <w:name w:val="Balloon Text"/>
    <w:basedOn w:val="a"/>
    <w:link w:val="ac"/>
    <w:uiPriority w:val="99"/>
    <w:semiHidden/>
    <w:unhideWhenUsed/>
    <w:rsid w:val="00EA42C4"/>
    <w:rPr>
      <w:rFonts w:ascii="Segoe UI" w:hAnsi="Segoe UI" w:cs="Segoe UI"/>
      <w:sz w:val="18"/>
      <w:szCs w:val="18"/>
    </w:rPr>
  </w:style>
  <w:style w:type="character" w:customStyle="1" w:styleId="ac">
    <w:name w:val="Текст выноски Знак"/>
    <w:basedOn w:val="a0"/>
    <w:link w:val="ab"/>
    <w:uiPriority w:val="99"/>
    <w:semiHidden/>
    <w:rsid w:val="00EA42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65677">
      <w:bodyDiv w:val="1"/>
      <w:marLeft w:val="0"/>
      <w:marRight w:val="0"/>
      <w:marTop w:val="0"/>
      <w:marBottom w:val="0"/>
      <w:divBdr>
        <w:top w:val="none" w:sz="0" w:space="0" w:color="auto"/>
        <w:left w:val="none" w:sz="0" w:space="0" w:color="auto"/>
        <w:bottom w:val="none" w:sz="0" w:space="0" w:color="auto"/>
        <w:right w:val="none" w:sz="0" w:space="0" w:color="auto"/>
      </w:divBdr>
    </w:div>
    <w:div w:id="220333296">
      <w:bodyDiv w:val="1"/>
      <w:marLeft w:val="0"/>
      <w:marRight w:val="0"/>
      <w:marTop w:val="0"/>
      <w:marBottom w:val="0"/>
      <w:divBdr>
        <w:top w:val="none" w:sz="0" w:space="0" w:color="auto"/>
        <w:left w:val="none" w:sz="0" w:space="0" w:color="auto"/>
        <w:bottom w:val="none" w:sz="0" w:space="0" w:color="auto"/>
        <w:right w:val="none" w:sz="0" w:space="0" w:color="auto"/>
      </w:divBdr>
    </w:div>
    <w:div w:id="257520535">
      <w:bodyDiv w:val="1"/>
      <w:marLeft w:val="0"/>
      <w:marRight w:val="0"/>
      <w:marTop w:val="0"/>
      <w:marBottom w:val="0"/>
      <w:divBdr>
        <w:top w:val="none" w:sz="0" w:space="0" w:color="auto"/>
        <w:left w:val="none" w:sz="0" w:space="0" w:color="auto"/>
        <w:bottom w:val="none" w:sz="0" w:space="0" w:color="auto"/>
        <w:right w:val="none" w:sz="0" w:space="0" w:color="auto"/>
      </w:divBdr>
    </w:div>
    <w:div w:id="371728084">
      <w:bodyDiv w:val="1"/>
      <w:marLeft w:val="0"/>
      <w:marRight w:val="0"/>
      <w:marTop w:val="0"/>
      <w:marBottom w:val="0"/>
      <w:divBdr>
        <w:top w:val="none" w:sz="0" w:space="0" w:color="auto"/>
        <w:left w:val="none" w:sz="0" w:space="0" w:color="auto"/>
        <w:bottom w:val="none" w:sz="0" w:space="0" w:color="auto"/>
        <w:right w:val="none" w:sz="0" w:space="0" w:color="auto"/>
      </w:divBdr>
      <w:divsChild>
        <w:div w:id="904217926">
          <w:marLeft w:val="0"/>
          <w:marRight w:val="0"/>
          <w:marTop w:val="0"/>
          <w:marBottom w:val="150"/>
          <w:divBdr>
            <w:top w:val="none" w:sz="0" w:space="0" w:color="auto"/>
            <w:left w:val="none" w:sz="0" w:space="0" w:color="auto"/>
            <w:bottom w:val="none" w:sz="0" w:space="0" w:color="auto"/>
            <w:right w:val="none" w:sz="0" w:space="0" w:color="auto"/>
          </w:divBdr>
        </w:div>
        <w:div w:id="615218425">
          <w:marLeft w:val="0"/>
          <w:marRight w:val="0"/>
          <w:marTop w:val="150"/>
          <w:marBottom w:val="150"/>
          <w:divBdr>
            <w:top w:val="none" w:sz="0" w:space="0" w:color="auto"/>
            <w:left w:val="none" w:sz="0" w:space="0" w:color="auto"/>
            <w:bottom w:val="none" w:sz="0" w:space="0" w:color="auto"/>
            <w:right w:val="none" w:sz="0" w:space="0" w:color="auto"/>
          </w:divBdr>
        </w:div>
      </w:divsChild>
    </w:div>
    <w:div w:id="386220794">
      <w:bodyDiv w:val="1"/>
      <w:marLeft w:val="0"/>
      <w:marRight w:val="0"/>
      <w:marTop w:val="0"/>
      <w:marBottom w:val="0"/>
      <w:divBdr>
        <w:top w:val="none" w:sz="0" w:space="0" w:color="auto"/>
        <w:left w:val="none" w:sz="0" w:space="0" w:color="auto"/>
        <w:bottom w:val="none" w:sz="0" w:space="0" w:color="auto"/>
        <w:right w:val="none" w:sz="0" w:space="0" w:color="auto"/>
      </w:divBdr>
      <w:divsChild>
        <w:div w:id="1001856367">
          <w:marLeft w:val="0"/>
          <w:marRight w:val="0"/>
          <w:marTop w:val="0"/>
          <w:marBottom w:val="150"/>
          <w:divBdr>
            <w:top w:val="none" w:sz="0" w:space="0" w:color="auto"/>
            <w:left w:val="none" w:sz="0" w:space="0" w:color="auto"/>
            <w:bottom w:val="none" w:sz="0" w:space="0" w:color="auto"/>
            <w:right w:val="none" w:sz="0" w:space="0" w:color="auto"/>
          </w:divBdr>
        </w:div>
        <w:div w:id="509949723">
          <w:marLeft w:val="0"/>
          <w:marRight w:val="0"/>
          <w:marTop w:val="0"/>
          <w:marBottom w:val="150"/>
          <w:divBdr>
            <w:top w:val="none" w:sz="0" w:space="0" w:color="auto"/>
            <w:left w:val="none" w:sz="0" w:space="0" w:color="auto"/>
            <w:bottom w:val="none" w:sz="0" w:space="0" w:color="auto"/>
            <w:right w:val="none" w:sz="0" w:space="0" w:color="auto"/>
          </w:divBdr>
        </w:div>
      </w:divsChild>
    </w:div>
    <w:div w:id="421879334">
      <w:bodyDiv w:val="1"/>
      <w:marLeft w:val="0"/>
      <w:marRight w:val="0"/>
      <w:marTop w:val="0"/>
      <w:marBottom w:val="0"/>
      <w:divBdr>
        <w:top w:val="none" w:sz="0" w:space="0" w:color="auto"/>
        <w:left w:val="none" w:sz="0" w:space="0" w:color="auto"/>
        <w:bottom w:val="none" w:sz="0" w:space="0" w:color="auto"/>
        <w:right w:val="none" w:sz="0" w:space="0" w:color="auto"/>
      </w:divBdr>
      <w:divsChild>
        <w:div w:id="1928071031">
          <w:marLeft w:val="0"/>
          <w:marRight w:val="0"/>
          <w:marTop w:val="0"/>
          <w:marBottom w:val="150"/>
          <w:divBdr>
            <w:top w:val="none" w:sz="0" w:space="0" w:color="auto"/>
            <w:left w:val="none" w:sz="0" w:space="0" w:color="auto"/>
            <w:bottom w:val="none" w:sz="0" w:space="0" w:color="auto"/>
            <w:right w:val="none" w:sz="0" w:space="0" w:color="auto"/>
          </w:divBdr>
        </w:div>
        <w:div w:id="548420683">
          <w:marLeft w:val="0"/>
          <w:marRight w:val="0"/>
          <w:marTop w:val="0"/>
          <w:marBottom w:val="150"/>
          <w:divBdr>
            <w:top w:val="none" w:sz="0" w:space="0" w:color="auto"/>
            <w:left w:val="none" w:sz="0" w:space="0" w:color="auto"/>
            <w:bottom w:val="none" w:sz="0" w:space="0" w:color="auto"/>
            <w:right w:val="none" w:sz="0" w:space="0" w:color="auto"/>
          </w:divBdr>
        </w:div>
      </w:divsChild>
    </w:div>
    <w:div w:id="453333698">
      <w:bodyDiv w:val="1"/>
      <w:marLeft w:val="0"/>
      <w:marRight w:val="0"/>
      <w:marTop w:val="0"/>
      <w:marBottom w:val="0"/>
      <w:divBdr>
        <w:top w:val="none" w:sz="0" w:space="0" w:color="auto"/>
        <w:left w:val="none" w:sz="0" w:space="0" w:color="auto"/>
        <w:bottom w:val="none" w:sz="0" w:space="0" w:color="auto"/>
        <w:right w:val="none" w:sz="0" w:space="0" w:color="auto"/>
      </w:divBdr>
    </w:div>
    <w:div w:id="472604248">
      <w:bodyDiv w:val="1"/>
      <w:marLeft w:val="0"/>
      <w:marRight w:val="0"/>
      <w:marTop w:val="0"/>
      <w:marBottom w:val="0"/>
      <w:divBdr>
        <w:top w:val="none" w:sz="0" w:space="0" w:color="auto"/>
        <w:left w:val="none" w:sz="0" w:space="0" w:color="auto"/>
        <w:bottom w:val="none" w:sz="0" w:space="0" w:color="auto"/>
        <w:right w:val="none" w:sz="0" w:space="0" w:color="auto"/>
      </w:divBdr>
      <w:divsChild>
        <w:div w:id="444159170">
          <w:marLeft w:val="0"/>
          <w:marRight w:val="0"/>
          <w:marTop w:val="0"/>
          <w:marBottom w:val="150"/>
          <w:divBdr>
            <w:top w:val="none" w:sz="0" w:space="0" w:color="auto"/>
            <w:left w:val="none" w:sz="0" w:space="0" w:color="auto"/>
            <w:bottom w:val="none" w:sz="0" w:space="0" w:color="auto"/>
            <w:right w:val="none" w:sz="0" w:space="0" w:color="auto"/>
          </w:divBdr>
        </w:div>
        <w:div w:id="266736959">
          <w:marLeft w:val="0"/>
          <w:marRight w:val="0"/>
          <w:marTop w:val="0"/>
          <w:marBottom w:val="150"/>
          <w:divBdr>
            <w:top w:val="none" w:sz="0" w:space="0" w:color="auto"/>
            <w:left w:val="none" w:sz="0" w:space="0" w:color="auto"/>
            <w:bottom w:val="none" w:sz="0" w:space="0" w:color="auto"/>
            <w:right w:val="none" w:sz="0" w:space="0" w:color="auto"/>
          </w:divBdr>
        </w:div>
      </w:divsChild>
    </w:div>
    <w:div w:id="486938326">
      <w:bodyDiv w:val="1"/>
      <w:marLeft w:val="0"/>
      <w:marRight w:val="0"/>
      <w:marTop w:val="0"/>
      <w:marBottom w:val="0"/>
      <w:divBdr>
        <w:top w:val="none" w:sz="0" w:space="0" w:color="auto"/>
        <w:left w:val="none" w:sz="0" w:space="0" w:color="auto"/>
        <w:bottom w:val="none" w:sz="0" w:space="0" w:color="auto"/>
        <w:right w:val="none" w:sz="0" w:space="0" w:color="auto"/>
      </w:divBdr>
      <w:divsChild>
        <w:div w:id="1515917239">
          <w:marLeft w:val="0"/>
          <w:marRight w:val="0"/>
          <w:marTop w:val="0"/>
          <w:marBottom w:val="150"/>
          <w:divBdr>
            <w:top w:val="none" w:sz="0" w:space="0" w:color="auto"/>
            <w:left w:val="none" w:sz="0" w:space="0" w:color="auto"/>
            <w:bottom w:val="none" w:sz="0" w:space="0" w:color="auto"/>
            <w:right w:val="none" w:sz="0" w:space="0" w:color="auto"/>
          </w:divBdr>
        </w:div>
        <w:div w:id="353531126">
          <w:marLeft w:val="0"/>
          <w:marRight w:val="0"/>
          <w:marTop w:val="0"/>
          <w:marBottom w:val="150"/>
          <w:divBdr>
            <w:top w:val="none" w:sz="0" w:space="0" w:color="auto"/>
            <w:left w:val="none" w:sz="0" w:space="0" w:color="auto"/>
            <w:bottom w:val="none" w:sz="0" w:space="0" w:color="auto"/>
            <w:right w:val="none" w:sz="0" w:space="0" w:color="auto"/>
          </w:divBdr>
        </w:div>
        <w:div w:id="1714035508">
          <w:marLeft w:val="0"/>
          <w:marRight w:val="0"/>
          <w:marTop w:val="0"/>
          <w:marBottom w:val="150"/>
          <w:divBdr>
            <w:top w:val="none" w:sz="0" w:space="0" w:color="auto"/>
            <w:left w:val="none" w:sz="0" w:space="0" w:color="auto"/>
            <w:bottom w:val="none" w:sz="0" w:space="0" w:color="auto"/>
            <w:right w:val="none" w:sz="0" w:space="0" w:color="auto"/>
          </w:divBdr>
        </w:div>
      </w:divsChild>
    </w:div>
    <w:div w:id="593363101">
      <w:bodyDiv w:val="1"/>
      <w:marLeft w:val="0"/>
      <w:marRight w:val="0"/>
      <w:marTop w:val="0"/>
      <w:marBottom w:val="0"/>
      <w:divBdr>
        <w:top w:val="none" w:sz="0" w:space="0" w:color="auto"/>
        <w:left w:val="none" w:sz="0" w:space="0" w:color="auto"/>
        <w:bottom w:val="none" w:sz="0" w:space="0" w:color="auto"/>
        <w:right w:val="none" w:sz="0" w:space="0" w:color="auto"/>
      </w:divBdr>
      <w:divsChild>
        <w:div w:id="1029723505">
          <w:marLeft w:val="0"/>
          <w:marRight w:val="0"/>
          <w:marTop w:val="0"/>
          <w:marBottom w:val="150"/>
          <w:divBdr>
            <w:top w:val="none" w:sz="0" w:space="0" w:color="auto"/>
            <w:left w:val="none" w:sz="0" w:space="0" w:color="auto"/>
            <w:bottom w:val="none" w:sz="0" w:space="0" w:color="auto"/>
            <w:right w:val="none" w:sz="0" w:space="0" w:color="auto"/>
          </w:divBdr>
        </w:div>
        <w:div w:id="904997418">
          <w:marLeft w:val="0"/>
          <w:marRight w:val="0"/>
          <w:marTop w:val="0"/>
          <w:marBottom w:val="150"/>
          <w:divBdr>
            <w:top w:val="none" w:sz="0" w:space="0" w:color="auto"/>
            <w:left w:val="none" w:sz="0" w:space="0" w:color="auto"/>
            <w:bottom w:val="none" w:sz="0" w:space="0" w:color="auto"/>
            <w:right w:val="none" w:sz="0" w:space="0" w:color="auto"/>
          </w:divBdr>
        </w:div>
      </w:divsChild>
    </w:div>
    <w:div w:id="619267826">
      <w:bodyDiv w:val="1"/>
      <w:marLeft w:val="0"/>
      <w:marRight w:val="0"/>
      <w:marTop w:val="0"/>
      <w:marBottom w:val="0"/>
      <w:divBdr>
        <w:top w:val="none" w:sz="0" w:space="0" w:color="auto"/>
        <w:left w:val="none" w:sz="0" w:space="0" w:color="auto"/>
        <w:bottom w:val="none" w:sz="0" w:space="0" w:color="auto"/>
        <w:right w:val="none" w:sz="0" w:space="0" w:color="auto"/>
      </w:divBdr>
      <w:divsChild>
        <w:div w:id="216431730">
          <w:marLeft w:val="0"/>
          <w:marRight w:val="0"/>
          <w:marTop w:val="0"/>
          <w:marBottom w:val="150"/>
          <w:divBdr>
            <w:top w:val="none" w:sz="0" w:space="0" w:color="auto"/>
            <w:left w:val="none" w:sz="0" w:space="0" w:color="auto"/>
            <w:bottom w:val="none" w:sz="0" w:space="0" w:color="auto"/>
            <w:right w:val="none" w:sz="0" w:space="0" w:color="auto"/>
          </w:divBdr>
        </w:div>
        <w:div w:id="1398164333">
          <w:marLeft w:val="0"/>
          <w:marRight w:val="0"/>
          <w:marTop w:val="0"/>
          <w:marBottom w:val="150"/>
          <w:divBdr>
            <w:top w:val="none" w:sz="0" w:space="0" w:color="auto"/>
            <w:left w:val="none" w:sz="0" w:space="0" w:color="auto"/>
            <w:bottom w:val="none" w:sz="0" w:space="0" w:color="auto"/>
            <w:right w:val="none" w:sz="0" w:space="0" w:color="auto"/>
          </w:divBdr>
        </w:div>
      </w:divsChild>
    </w:div>
    <w:div w:id="700398801">
      <w:bodyDiv w:val="1"/>
      <w:marLeft w:val="0"/>
      <w:marRight w:val="0"/>
      <w:marTop w:val="0"/>
      <w:marBottom w:val="0"/>
      <w:divBdr>
        <w:top w:val="none" w:sz="0" w:space="0" w:color="auto"/>
        <w:left w:val="none" w:sz="0" w:space="0" w:color="auto"/>
        <w:bottom w:val="none" w:sz="0" w:space="0" w:color="auto"/>
        <w:right w:val="none" w:sz="0" w:space="0" w:color="auto"/>
      </w:divBdr>
    </w:div>
    <w:div w:id="838891286">
      <w:bodyDiv w:val="1"/>
      <w:marLeft w:val="0"/>
      <w:marRight w:val="0"/>
      <w:marTop w:val="0"/>
      <w:marBottom w:val="0"/>
      <w:divBdr>
        <w:top w:val="none" w:sz="0" w:space="0" w:color="auto"/>
        <w:left w:val="none" w:sz="0" w:space="0" w:color="auto"/>
        <w:bottom w:val="none" w:sz="0" w:space="0" w:color="auto"/>
        <w:right w:val="none" w:sz="0" w:space="0" w:color="auto"/>
      </w:divBdr>
    </w:div>
    <w:div w:id="879704794">
      <w:bodyDiv w:val="1"/>
      <w:marLeft w:val="0"/>
      <w:marRight w:val="0"/>
      <w:marTop w:val="0"/>
      <w:marBottom w:val="0"/>
      <w:divBdr>
        <w:top w:val="none" w:sz="0" w:space="0" w:color="auto"/>
        <w:left w:val="none" w:sz="0" w:space="0" w:color="auto"/>
        <w:bottom w:val="none" w:sz="0" w:space="0" w:color="auto"/>
        <w:right w:val="none" w:sz="0" w:space="0" w:color="auto"/>
      </w:divBdr>
      <w:divsChild>
        <w:div w:id="1781604033">
          <w:marLeft w:val="0"/>
          <w:marRight w:val="0"/>
          <w:marTop w:val="0"/>
          <w:marBottom w:val="150"/>
          <w:divBdr>
            <w:top w:val="none" w:sz="0" w:space="0" w:color="auto"/>
            <w:left w:val="none" w:sz="0" w:space="0" w:color="auto"/>
            <w:bottom w:val="none" w:sz="0" w:space="0" w:color="auto"/>
            <w:right w:val="none" w:sz="0" w:space="0" w:color="auto"/>
          </w:divBdr>
        </w:div>
        <w:div w:id="571693364">
          <w:marLeft w:val="0"/>
          <w:marRight w:val="0"/>
          <w:marTop w:val="150"/>
          <w:marBottom w:val="150"/>
          <w:divBdr>
            <w:top w:val="none" w:sz="0" w:space="0" w:color="auto"/>
            <w:left w:val="none" w:sz="0" w:space="0" w:color="auto"/>
            <w:bottom w:val="none" w:sz="0" w:space="0" w:color="auto"/>
            <w:right w:val="none" w:sz="0" w:space="0" w:color="auto"/>
          </w:divBdr>
        </w:div>
      </w:divsChild>
    </w:div>
    <w:div w:id="892735833">
      <w:bodyDiv w:val="1"/>
      <w:marLeft w:val="0"/>
      <w:marRight w:val="0"/>
      <w:marTop w:val="0"/>
      <w:marBottom w:val="0"/>
      <w:divBdr>
        <w:top w:val="none" w:sz="0" w:space="0" w:color="auto"/>
        <w:left w:val="none" w:sz="0" w:space="0" w:color="auto"/>
        <w:bottom w:val="none" w:sz="0" w:space="0" w:color="auto"/>
        <w:right w:val="none" w:sz="0" w:space="0" w:color="auto"/>
      </w:divBdr>
      <w:divsChild>
        <w:div w:id="1274553898">
          <w:marLeft w:val="0"/>
          <w:marRight w:val="0"/>
          <w:marTop w:val="0"/>
          <w:marBottom w:val="150"/>
          <w:divBdr>
            <w:top w:val="none" w:sz="0" w:space="0" w:color="auto"/>
            <w:left w:val="none" w:sz="0" w:space="0" w:color="auto"/>
            <w:bottom w:val="none" w:sz="0" w:space="0" w:color="auto"/>
            <w:right w:val="none" w:sz="0" w:space="0" w:color="auto"/>
          </w:divBdr>
        </w:div>
        <w:div w:id="2040861228">
          <w:marLeft w:val="0"/>
          <w:marRight w:val="0"/>
          <w:marTop w:val="150"/>
          <w:marBottom w:val="150"/>
          <w:divBdr>
            <w:top w:val="none" w:sz="0" w:space="0" w:color="auto"/>
            <w:left w:val="none" w:sz="0" w:space="0" w:color="auto"/>
            <w:bottom w:val="none" w:sz="0" w:space="0" w:color="auto"/>
            <w:right w:val="none" w:sz="0" w:space="0" w:color="auto"/>
          </w:divBdr>
        </w:div>
      </w:divsChild>
    </w:div>
    <w:div w:id="909003655">
      <w:bodyDiv w:val="1"/>
      <w:marLeft w:val="0"/>
      <w:marRight w:val="0"/>
      <w:marTop w:val="0"/>
      <w:marBottom w:val="0"/>
      <w:divBdr>
        <w:top w:val="none" w:sz="0" w:space="0" w:color="auto"/>
        <w:left w:val="none" w:sz="0" w:space="0" w:color="auto"/>
        <w:bottom w:val="none" w:sz="0" w:space="0" w:color="auto"/>
        <w:right w:val="none" w:sz="0" w:space="0" w:color="auto"/>
      </w:divBdr>
    </w:div>
    <w:div w:id="1002663315">
      <w:bodyDiv w:val="1"/>
      <w:marLeft w:val="0"/>
      <w:marRight w:val="0"/>
      <w:marTop w:val="0"/>
      <w:marBottom w:val="0"/>
      <w:divBdr>
        <w:top w:val="none" w:sz="0" w:space="0" w:color="auto"/>
        <w:left w:val="none" w:sz="0" w:space="0" w:color="auto"/>
        <w:bottom w:val="none" w:sz="0" w:space="0" w:color="auto"/>
        <w:right w:val="none" w:sz="0" w:space="0" w:color="auto"/>
      </w:divBdr>
      <w:divsChild>
        <w:div w:id="702901982">
          <w:marLeft w:val="0"/>
          <w:marRight w:val="0"/>
          <w:marTop w:val="0"/>
          <w:marBottom w:val="0"/>
          <w:divBdr>
            <w:top w:val="none" w:sz="0" w:space="0" w:color="auto"/>
            <w:left w:val="none" w:sz="0" w:space="0" w:color="auto"/>
            <w:bottom w:val="none" w:sz="0" w:space="0" w:color="auto"/>
            <w:right w:val="none" w:sz="0" w:space="0" w:color="auto"/>
          </w:divBdr>
        </w:div>
        <w:div w:id="1559709612">
          <w:marLeft w:val="0"/>
          <w:marRight w:val="0"/>
          <w:marTop w:val="0"/>
          <w:marBottom w:val="0"/>
          <w:divBdr>
            <w:top w:val="none" w:sz="0" w:space="0" w:color="auto"/>
            <w:left w:val="none" w:sz="0" w:space="0" w:color="auto"/>
            <w:bottom w:val="none" w:sz="0" w:space="0" w:color="auto"/>
            <w:right w:val="none" w:sz="0" w:space="0" w:color="auto"/>
          </w:divBdr>
        </w:div>
      </w:divsChild>
    </w:div>
    <w:div w:id="1005672607">
      <w:bodyDiv w:val="1"/>
      <w:marLeft w:val="0"/>
      <w:marRight w:val="0"/>
      <w:marTop w:val="0"/>
      <w:marBottom w:val="0"/>
      <w:divBdr>
        <w:top w:val="none" w:sz="0" w:space="0" w:color="auto"/>
        <w:left w:val="none" w:sz="0" w:space="0" w:color="auto"/>
        <w:bottom w:val="none" w:sz="0" w:space="0" w:color="auto"/>
        <w:right w:val="none" w:sz="0" w:space="0" w:color="auto"/>
      </w:divBdr>
    </w:div>
    <w:div w:id="1046222076">
      <w:bodyDiv w:val="1"/>
      <w:marLeft w:val="0"/>
      <w:marRight w:val="0"/>
      <w:marTop w:val="0"/>
      <w:marBottom w:val="0"/>
      <w:divBdr>
        <w:top w:val="none" w:sz="0" w:space="0" w:color="auto"/>
        <w:left w:val="none" w:sz="0" w:space="0" w:color="auto"/>
        <w:bottom w:val="none" w:sz="0" w:space="0" w:color="auto"/>
        <w:right w:val="none" w:sz="0" w:space="0" w:color="auto"/>
      </w:divBdr>
    </w:div>
    <w:div w:id="1083259756">
      <w:bodyDiv w:val="1"/>
      <w:marLeft w:val="0"/>
      <w:marRight w:val="0"/>
      <w:marTop w:val="0"/>
      <w:marBottom w:val="0"/>
      <w:divBdr>
        <w:top w:val="none" w:sz="0" w:space="0" w:color="auto"/>
        <w:left w:val="none" w:sz="0" w:space="0" w:color="auto"/>
        <w:bottom w:val="none" w:sz="0" w:space="0" w:color="auto"/>
        <w:right w:val="none" w:sz="0" w:space="0" w:color="auto"/>
      </w:divBdr>
    </w:div>
    <w:div w:id="1108692991">
      <w:bodyDiv w:val="1"/>
      <w:marLeft w:val="0"/>
      <w:marRight w:val="0"/>
      <w:marTop w:val="0"/>
      <w:marBottom w:val="0"/>
      <w:divBdr>
        <w:top w:val="none" w:sz="0" w:space="0" w:color="auto"/>
        <w:left w:val="none" w:sz="0" w:space="0" w:color="auto"/>
        <w:bottom w:val="none" w:sz="0" w:space="0" w:color="auto"/>
        <w:right w:val="none" w:sz="0" w:space="0" w:color="auto"/>
      </w:divBdr>
      <w:divsChild>
        <w:div w:id="650334062">
          <w:marLeft w:val="0"/>
          <w:marRight w:val="0"/>
          <w:marTop w:val="0"/>
          <w:marBottom w:val="150"/>
          <w:divBdr>
            <w:top w:val="none" w:sz="0" w:space="0" w:color="auto"/>
            <w:left w:val="none" w:sz="0" w:space="0" w:color="auto"/>
            <w:bottom w:val="none" w:sz="0" w:space="0" w:color="auto"/>
            <w:right w:val="none" w:sz="0" w:space="0" w:color="auto"/>
          </w:divBdr>
        </w:div>
        <w:div w:id="1525821035">
          <w:marLeft w:val="0"/>
          <w:marRight w:val="0"/>
          <w:marTop w:val="150"/>
          <w:marBottom w:val="150"/>
          <w:divBdr>
            <w:top w:val="none" w:sz="0" w:space="0" w:color="auto"/>
            <w:left w:val="none" w:sz="0" w:space="0" w:color="auto"/>
            <w:bottom w:val="none" w:sz="0" w:space="0" w:color="auto"/>
            <w:right w:val="none" w:sz="0" w:space="0" w:color="auto"/>
          </w:divBdr>
        </w:div>
      </w:divsChild>
    </w:div>
    <w:div w:id="1113209564">
      <w:bodyDiv w:val="1"/>
      <w:marLeft w:val="0"/>
      <w:marRight w:val="0"/>
      <w:marTop w:val="0"/>
      <w:marBottom w:val="0"/>
      <w:divBdr>
        <w:top w:val="none" w:sz="0" w:space="0" w:color="auto"/>
        <w:left w:val="none" w:sz="0" w:space="0" w:color="auto"/>
        <w:bottom w:val="none" w:sz="0" w:space="0" w:color="auto"/>
        <w:right w:val="none" w:sz="0" w:space="0" w:color="auto"/>
      </w:divBdr>
      <w:divsChild>
        <w:div w:id="360210926">
          <w:marLeft w:val="0"/>
          <w:marRight w:val="0"/>
          <w:marTop w:val="0"/>
          <w:marBottom w:val="150"/>
          <w:divBdr>
            <w:top w:val="none" w:sz="0" w:space="0" w:color="auto"/>
            <w:left w:val="none" w:sz="0" w:space="0" w:color="auto"/>
            <w:bottom w:val="none" w:sz="0" w:space="0" w:color="auto"/>
            <w:right w:val="none" w:sz="0" w:space="0" w:color="auto"/>
          </w:divBdr>
        </w:div>
        <w:div w:id="1881479348">
          <w:marLeft w:val="0"/>
          <w:marRight w:val="0"/>
          <w:marTop w:val="0"/>
          <w:marBottom w:val="150"/>
          <w:divBdr>
            <w:top w:val="none" w:sz="0" w:space="0" w:color="auto"/>
            <w:left w:val="none" w:sz="0" w:space="0" w:color="auto"/>
            <w:bottom w:val="none" w:sz="0" w:space="0" w:color="auto"/>
            <w:right w:val="none" w:sz="0" w:space="0" w:color="auto"/>
          </w:divBdr>
        </w:div>
      </w:divsChild>
    </w:div>
    <w:div w:id="1136993246">
      <w:bodyDiv w:val="1"/>
      <w:marLeft w:val="0"/>
      <w:marRight w:val="0"/>
      <w:marTop w:val="0"/>
      <w:marBottom w:val="0"/>
      <w:divBdr>
        <w:top w:val="none" w:sz="0" w:space="0" w:color="auto"/>
        <w:left w:val="none" w:sz="0" w:space="0" w:color="auto"/>
        <w:bottom w:val="none" w:sz="0" w:space="0" w:color="auto"/>
        <w:right w:val="none" w:sz="0" w:space="0" w:color="auto"/>
      </w:divBdr>
      <w:divsChild>
        <w:div w:id="1757362752">
          <w:marLeft w:val="0"/>
          <w:marRight w:val="0"/>
          <w:marTop w:val="0"/>
          <w:marBottom w:val="150"/>
          <w:divBdr>
            <w:top w:val="none" w:sz="0" w:space="0" w:color="auto"/>
            <w:left w:val="none" w:sz="0" w:space="0" w:color="auto"/>
            <w:bottom w:val="none" w:sz="0" w:space="0" w:color="auto"/>
            <w:right w:val="none" w:sz="0" w:space="0" w:color="auto"/>
          </w:divBdr>
        </w:div>
        <w:div w:id="172426953">
          <w:marLeft w:val="0"/>
          <w:marRight w:val="0"/>
          <w:marTop w:val="0"/>
          <w:marBottom w:val="150"/>
          <w:divBdr>
            <w:top w:val="none" w:sz="0" w:space="0" w:color="auto"/>
            <w:left w:val="none" w:sz="0" w:space="0" w:color="auto"/>
            <w:bottom w:val="none" w:sz="0" w:space="0" w:color="auto"/>
            <w:right w:val="none" w:sz="0" w:space="0" w:color="auto"/>
          </w:divBdr>
        </w:div>
      </w:divsChild>
    </w:div>
    <w:div w:id="1155300008">
      <w:bodyDiv w:val="1"/>
      <w:marLeft w:val="0"/>
      <w:marRight w:val="0"/>
      <w:marTop w:val="0"/>
      <w:marBottom w:val="0"/>
      <w:divBdr>
        <w:top w:val="none" w:sz="0" w:space="0" w:color="auto"/>
        <w:left w:val="none" w:sz="0" w:space="0" w:color="auto"/>
        <w:bottom w:val="none" w:sz="0" w:space="0" w:color="auto"/>
        <w:right w:val="none" w:sz="0" w:space="0" w:color="auto"/>
      </w:divBdr>
    </w:div>
    <w:div w:id="1187863991">
      <w:bodyDiv w:val="1"/>
      <w:marLeft w:val="0"/>
      <w:marRight w:val="0"/>
      <w:marTop w:val="0"/>
      <w:marBottom w:val="0"/>
      <w:divBdr>
        <w:top w:val="none" w:sz="0" w:space="0" w:color="auto"/>
        <w:left w:val="none" w:sz="0" w:space="0" w:color="auto"/>
        <w:bottom w:val="none" w:sz="0" w:space="0" w:color="auto"/>
        <w:right w:val="none" w:sz="0" w:space="0" w:color="auto"/>
      </w:divBdr>
    </w:div>
    <w:div w:id="1263033859">
      <w:bodyDiv w:val="1"/>
      <w:marLeft w:val="0"/>
      <w:marRight w:val="0"/>
      <w:marTop w:val="0"/>
      <w:marBottom w:val="0"/>
      <w:divBdr>
        <w:top w:val="none" w:sz="0" w:space="0" w:color="auto"/>
        <w:left w:val="none" w:sz="0" w:space="0" w:color="auto"/>
        <w:bottom w:val="none" w:sz="0" w:space="0" w:color="auto"/>
        <w:right w:val="none" w:sz="0" w:space="0" w:color="auto"/>
      </w:divBdr>
      <w:divsChild>
        <w:div w:id="1469208412">
          <w:marLeft w:val="0"/>
          <w:marRight w:val="0"/>
          <w:marTop w:val="0"/>
          <w:marBottom w:val="150"/>
          <w:divBdr>
            <w:top w:val="none" w:sz="0" w:space="0" w:color="auto"/>
            <w:left w:val="none" w:sz="0" w:space="0" w:color="auto"/>
            <w:bottom w:val="none" w:sz="0" w:space="0" w:color="auto"/>
            <w:right w:val="none" w:sz="0" w:space="0" w:color="auto"/>
          </w:divBdr>
        </w:div>
        <w:div w:id="1794520550">
          <w:marLeft w:val="0"/>
          <w:marRight w:val="0"/>
          <w:marTop w:val="150"/>
          <w:marBottom w:val="150"/>
          <w:divBdr>
            <w:top w:val="none" w:sz="0" w:space="0" w:color="auto"/>
            <w:left w:val="none" w:sz="0" w:space="0" w:color="auto"/>
            <w:bottom w:val="none" w:sz="0" w:space="0" w:color="auto"/>
            <w:right w:val="none" w:sz="0" w:space="0" w:color="auto"/>
          </w:divBdr>
        </w:div>
      </w:divsChild>
    </w:div>
    <w:div w:id="1298292288">
      <w:bodyDiv w:val="1"/>
      <w:marLeft w:val="0"/>
      <w:marRight w:val="0"/>
      <w:marTop w:val="0"/>
      <w:marBottom w:val="0"/>
      <w:divBdr>
        <w:top w:val="none" w:sz="0" w:space="0" w:color="auto"/>
        <w:left w:val="none" w:sz="0" w:space="0" w:color="auto"/>
        <w:bottom w:val="none" w:sz="0" w:space="0" w:color="auto"/>
        <w:right w:val="none" w:sz="0" w:space="0" w:color="auto"/>
      </w:divBdr>
      <w:divsChild>
        <w:div w:id="251665803">
          <w:marLeft w:val="0"/>
          <w:marRight w:val="0"/>
          <w:marTop w:val="0"/>
          <w:marBottom w:val="0"/>
          <w:divBdr>
            <w:top w:val="none" w:sz="0" w:space="0" w:color="auto"/>
            <w:left w:val="none" w:sz="0" w:space="0" w:color="auto"/>
            <w:bottom w:val="none" w:sz="0" w:space="0" w:color="auto"/>
            <w:right w:val="none" w:sz="0" w:space="0" w:color="auto"/>
          </w:divBdr>
        </w:div>
        <w:div w:id="1559823568">
          <w:marLeft w:val="0"/>
          <w:marRight w:val="0"/>
          <w:marTop w:val="0"/>
          <w:marBottom w:val="0"/>
          <w:divBdr>
            <w:top w:val="none" w:sz="0" w:space="0" w:color="auto"/>
            <w:left w:val="none" w:sz="0" w:space="0" w:color="auto"/>
            <w:bottom w:val="none" w:sz="0" w:space="0" w:color="auto"/>
            <w:right w:val="none" w:sz="0" w:space="0" w:color="auto"/>
          </w:divBdr>
        </w:div>
        <w:div w:id="420639247">
          <w:marLeft w:val="0"/>
          <w:marRight w:val="0"/>
          <w:marTop w:val="0"/>
          <w:marBottom w:val="0"/>
          <w:divBdr>
            <w:top w:val="none" w:sz="0" w:space="0" w:color="auto"/>
            <w:left w:val="none" w:sz="0" w:space="0" w:color="auto"/>
            <w:bottom w:val="none" w:sz="0" w:space="0" w:color="auto"/>
            <w:right w:val="none" w:sz="0" w:space="0" w:color="auto"/>
          </w:divBdr>
        </w:div>
        <w:div w:id="1495873075">
          <w:marLeft w:val="0"/>
          <w:marRight w:val="0"/>
          <w:marTop w:val="0"/>
          <w:marBottom w:val="0"/>
          <w:divBdr>
            <w:top w:val="none" w:sz="0" w:space="0" w:color="auto"/>
            <w:left w:val="none" w:sz="0" w:space="0" w:color="auto"/>
            <w:bottom w:val="none" w:sz="0" w:space="0" w:color="auto"/>
            <w:right w:val="none" w:sz="0" w:space="0" w:color="auto"/>
          </w:divBdr>
        </w:div>
      </w:divsChild>
    </w:div>
    <w:div w:id="1318652979">
      <w:bodyDiv w:val="1"/>
      <w:marLeft w:val="0"/>
      <w:marRight w:val="0"/>
      <w:marTop w:val="0"/>
      <w:marBottom w:val="0"/>
      <w:divBdr>
        <w:top w:val="none" w:sz="0" w:space="0" w:color="auto"/>
        <w:left w:val="none" w:sz="0" w:space="0" w:color="auto"/>
        <w:bottom w:val="none" w:sz="0" w:space="0" w:color="auto"/>
        <w:right w:val="none" w:sz="0" w:space="0" w:color="auto"/>
      </w:divBdr>
    </w:div>
    <w:div w:id="1521430009">
      <w:bodyDiv w:val="1"/>
      <w:marLeft w:val="0"/>
      <w:marRight w:val="0"/>
      <w:marTop w:val="0"/>
      <w:marBottom w:val="0"/>
      <w:divBdr>
        <w:top w:val="none" w:sz="0" w:space="0" w:color="auto"/>
        <w:left w:val="none" w:sz="0" w:space="0" w:color="auto"/>
        <w:bottom w:val="none" w:sz="0" w:space="0" w:color="auto"/>
        <w:right w:val="none" w:sz="0" w:space="0" w:color="auto"/>
      </w:divBdr>
    </w:div>
    <w:div w:id="1540584045">
      <w:bodyDiv w:val="1"/>
      <w:marLeft w:val="0"/>
      <w:marRight w:val="0"/>
      <w:marTop w:val="0"/>
      <w:marBottom w:val="0"/>
      <w:divBdr>
        <w:top w:val="none" w:sz="0" w:space="0" w:color="auto"/>
        <w:left w:val="none" w:sz="0" w:space="0" w:color="auto"/>
        <w:bottom w:val="none" w:sz="0" w:space="0" w:color="auto"/>
        <w:right w:val="none" w:sz="0" w:space="0" w:color="auto"/>
      </w:divBdr>
      <w:divsChild>
        <w:div w:id="1749572600">
          <w:marLeft w:val="0"/>
          <w:marRight w:val="0"/>
          <w:marTop w:val="0"/>
          <w:marBottom w:val="150"/>
          <w:divBdr>
            <w:top w:val="none" w:sz="0" w:space="0" w:color="auto"/>
            <w:left w:val="none" w:sz="0" w:space="0" w:color="auto"/>
            <w:bottom w:val="none" w:sz="0" w:space="0" w:color="auto"/>
            <w:right w:val="none" w:sz="0" w:space="0" w:color="auto"/>
          </w:divBdr>
        </w:div>
        <w:div w:id="909316057">
          <w:marLeft w:val="0"/>
          <w:marRight w:val="0"/>
          <w:marTop w:val="150"/>
          <w:marBottom w:val="150"/>
          <w:divBdr>
            <w:top w:val="none" w:sz="0" w:space="0" w:color="auto"/>
            <w:left w:val="none" w:sz="0" w:space="0" w:color="auto"/>
            <w:bottom w:val="none" w:sz="0" w:space="0" w:color="auto"/>
            <w:right w:val="none" w:sz="0" w:space="0" w:color="auto"/>
          </w:divBdr>
        </w:div>
      </w:divsChild>
    </w:div>
    <w:div w:id="1569419437">
      <w:bodyDiv w:val="1"/>
      <w:marLeft w:val="0"/>
      <w:marRight w:val="0"/>
      <w:marTop w:val="0"/>
      <w:marBottom w:val="0"/>
      <w:divBdr>
        <w:top w:val="none" w:sz="0" w:space="0" w:color="auto"/>
        <w:left w:val="none" w:sz="0" w:space="0" w:color="auto"/>
        <w:bottom w:val="none" w:sz="0" w:space="0" w:color="auto"/>
        <w:right w:val="none" w:sz="0" w:space="0" w:color="auto"/>
      </w:divBdr>
      <w:divsChild>
        <w:div w:id="418645747">
          <w:marLeft w:val="0"/>
          <w:marRight w:val="0"/>
          <w:marTop w:val="0"/>
          <w:marBottom w:val="150"/>
          <w:divBdr>
            <w:top w:val="none" w:sz="0" w:space="0" w:color="auto"/>
            <w:left w:val="none" w:sz="0" w:space="0" w:color="auto"/>
            <w:bottom w:val="none" w:sz="0" w:space="0" w:color="auto"/>
            <w:right w:val="none" w:sz="0" w:space="0" w:color="auto"/>
          </w:divBdr>
        </w:div>
        <w:div w:id="806244136">
          <w:marLeft w:val="0"/>
          <w:marRight w:val="0"/>
          <w:marTop w:val="0"/>
          <w:marBottom w:val="150"/>
          <w:divBdr>
            <w:top w:val="none" w:sz="0" w:space="0" w:color="auto"/>
            <w:left w:val="none" w:sz="0" w:space="0" w:color="auto"/>
            <w:bottom w:val="none" w:sz="0" w:space="0" w:color="auto"/>
            <w:right w:val="none" w:sz="0" w:space="0" w:color="auto"/>
          </w:divBdr>
        </w:div>
      </w:divsChild>
    </w:div>
    <w:div w:id="1588032805">
      <w:bodyDiv w:val="1"/>
      <w:marLeft w:val="0"/>
      <w:marRight w:val="0"/>
      <w:marTop w:val="0"/>
      <w:marBottom w:val="0"/>
      <w:divBdr>
        <w:top w:val="none" w:sz="0" w:space="0" w:color="auto"/>
        <w:left w:val="none" w:sz="0" w:space="0" w:color="auto"/>
        <w:bottom w:val="none" w:sz="0" w:space="0" w:color="auto"/>
        <w:right w:val="none" w:sz="0" w:space="0" w:color="auto"/>
      </w:divBdr>
    </w:div>
    <w:div w:id="1664775497">
      <w:bodyDiv w:val="1"/>
      <w:marLeft w:val="0"/>
      <w:marRight w:val="0"/>
      <w:marTop w:val="0"/>
      <w:marBottom w:val="0"/>
      <w:divBdr>
        <w:top w:val="none" w:sz="0" w:space="0" w:color="auto"/>
        <w:left w:val="none" w:sz="0" w:space="0" w:color="auto"/>
        <w:bottom w:val="none" w:sz="0" w:space="0" w:color="auto"/>
        <w:right w:val="none" w:sz="0" w:space="0" w:color="auto"/>
      </w:divBdr>
    </w:div>
    <w:div w:id="1685324258">
      <w:bodyDiv w:val="1"/>
      <w:marLeft w:val="0"/>
      <w:marRight w:val="0"/>
      <w:marTop w:val="0"/>
      <w:marBottom w:val="0"/>
      <w:divBdr>
        <w:top w:val="none" w:sz="0" w:space="0" w:color="auto"/>
        <w:left w:val="none" w:sz="0" w:space="0" w:color="auto"/>
        <w:bottom w:val="none" w:sz="0" w:space="0" w:color="auto"/>
        <w:right w:val="none" w:sz="0" w:space="0" w:color="auto"/>
      </w:divBdr>
      <w:divsChild>
        <w:div w:id="57366990">
          <w:marLeft w:val="0"/>
          <w:marRight w:val="0"/>
          <w:marTop w:val="0"/>
          <w:marBottom w:val="150"/>
          <w:divBdr>
            <w:top w:val="none" w:sz="0" w:space="0" w:color="auto"/>
            <w:left w:val="none" w:sz="0" w:space="0" w:color="auto"/>
            <w:bottom w:val="none" w:sz="0" w:space="0" w:color="auto"/>
            <w:right w:val="none" w:sz="0" w:space="0" w:color="auto"/>
          </w:divBdr>
        </w:div>
        <w:div w:id="1909536351">
          <w:marLeft w:val="0"/>
          <w:marRight w:val="0"/>
          <w:marTop w:val="0"/>
          <w:marBottom w:val="150"/>
          <w:divBdr>
            <w:top w:val="none" w:sz="0" w:space="0" w:color="auto"/>
            <w:left w:val="none" w:sz="0" w:space="0" w:color="auto"/>
            <w:bottom w:val="none" w:sz="0" w:space="0" w:color="auto"/>
            <w:right w:val="none" w:sz="0" w:space="0" w:color="auto"/>
          </w:divBdr>
        </w:div>
      </w:divsChild>
    </w:div>
    <w:div w:id="1694652997">
      <w:bodyDiv w:val="1"/>
      <w:marLeft w:val="0"/>
      <w:marRight w:val="0"/>
      <w:marTop w:val="0"/>
      <w:marBottom w:val="0"/>
      <w:divBdr>
        <w:top w:val="none" w:sz="0" w:space="0" w:color="auto"/>
        <w:left w:val="none" w:sz="0" w:space="0" w:color="auto"/>
        <w:bottom w:val="none" w:sz="0" w:space="0" w:color="auto"/>
        <w:right w:val="none" w:sz="0" w:space="0" w:color="auto"/>
      </w:divBdr>
    </w:div>
    <w:div w:id="1731339085">
      <w:bodyDiv w:val="1"/>
      <w:marLeft w:val="0"/>
      <w:marRight w:val="0"/>
      <w:marTop w:val="0"/>
      <w:marBottom w:val="0"/>
      <w:divBdr>
        <w:top w:val="none" w:sz="0" w:space="0" w:color="auto"/>
        <w:left w:val="none" w:sz="0" w:space="0" w:color="auto"/>
        <w:bottom w:val="none" w:sz="0" w:space="0" w:color="auto"/>
        <w:right w:val="none" w:sz="0" w:space="0" w:color="auto"/>
      </w:divBdr>
      <w:divsChild>
        <w:div w:id="572785830">
          <w:marLeft w:val="0"/>
          <w:marRight w:val="0"/>
          <w:marTop w:val="0"/>
          <w:marBottom w:val="150"/>
          <w:divBdr>
            <w:top w:val="none" w:sz="0" w:space="0" w:color="auto"/>
            <w:left w:val="none" w:sz="0" w:space="0" w:color="auto"/>
            <w:bottom w:val="none" w:sz="0" w:space="0" w:color="auto"/>
            <w:right w:val="none" w:sz="0" w:space="0" w:color="auto"/>
          </w:divBdr>
        </w:div>
        <w:div w:id="609241626">
          <w:marLeft w:val="0"/>
          <w:marRight w:val="0"/>
          <w:marTop w:val="0"/>
          <w:marBottom w:val="150"/>
          <w:divBdr>
            <w:top w:val="none" w:sz="0" w:space="0" w:color="auto"/>
            <w:left w:val="none" w:sz="0" w:space="0" w:color="auto"/>
            <w:bottom w:val="none" w:sz="0" w:space="0" w:color="auto"/>
            <w:right w:val="none" w:sz="0" w:space="0" w:color="auto"/>
          </w:divBdr>
        </w:div>
      </w:divsChild>
    </w:div>
    <w:div w:id="1794447762">
      <w:bodyDiv w:val="1"/>
      <w:marLeft w:val="0"/>
      <w:marRight w:val="0"/>
      <w:marTop w:val="0"/>
      <w:marBottom w:val="0"/>
      <w:divBdr>
        <w:top w:val="none" w:sz="0" w:space="0" w:color="auto"/>
        <w:left w:val="none" w:sz="0" w:space="0" w:color="auto"/>
        <w:bottom w:val="none" w:sz="0" w:space="0" w:color="auto"/>
        <w:right w:val="none" w:sz="0" w:space="0" w:color="auto"/>
      </w:divBdr>
      <w:divsChild>
        <w:div w:id="1113134926">
          <w:marLeft w:val="0"/>
          <w:marRight w:val="0"/>
          <w:marTop w:val="0"/>
          <w:marBottom w:val="150"/>
          <w:divBdr>
            <w:top w:val="none" w:sz="0" w:space="0" w:color="auto"/>
            <w:left w:val="none" w:sz="0" w:space="0" w:color="auto"/>
            <w:bottom w:val="none" w:sz="0" w:space="0" w:color="auto"/>
            <w:right w:val="none" w:sz="0" w:space="0" w:color="auto"/>
          </w:divBdr>
        </w:div>
        <w:div w:id="1766657084">
          <w:marLeft w:val="0"/>
          <w:marRight w:val="0"/>
          <w:marTop w:val="150"/>
          <w:marBottom w:val="150"/>
          <w:divBdr>
            <w:top w:val="none" w:sz="0" w:space="0" w:color="auto"/>
            <w:left w:val="none" w:sz="0" w:space="0" w:color="auto"/>
            <w:bottom w:val="none" w:sz="0" w:space="0" w:color="auto"/>
            <w:right w:val="none" w:sz="0" w:space="0" w:color="auto"/>
          </w:divBdr>
        </w:div>
      </w:divsChild>
    </w:div>
    <w:div w:id="1832405509">
      <w:bodyDiv w:val="1"/>
      <w:marLeft w:val="0"/>
      <w:marRight w:val="0"/>
      <w:marTop w:val="0"/>
      <w:marBottom w:val="0"/>
      <w:divBdr>
        <w:top w:val="none" w:sz="0" w:space="0" w:color="auto"/>
        <w:left w:val="none" w:sz="0" w:space="0" w:color="auto"/>
        <w:bottom w:val="none" w:sz="0" w:space="0" w:color="auto"/>
        <w:right w:val="none" w:sz="0" w:space="0" w:color="auto"/>
      </w:divBdr>
    </w:div>
    <w:div w:id="1835412031">
      <w:bodyDiv w:val="1"/>
      <w:marLeft w:val="0"/>
      <w:marRight w:val="0"/>
      <w:marTop w:val="0"/>
      <w:marBottom w:val="0"/>
      <w:divBdr>
        <w:top w:val="none" w:sz="0" w:space="0" w:color="auto"/>
        <w:left w:val="none" w:sz="0" w:space="0" w:color="auto"/>
        <w:bottom w:val="none" w:sz="0" w:space="0" w:color="auto"/>
        <w:right w:val="none" w:sz="0" w:space="0" w:color="auto"/>
      </w:divBdr>
    </w:div>
    <w:div w:id="1906329398">
      <w:bodyDiv w:val="1"/>
      <w:marLeft w:val="0"/>
      <w:marRight w:val="0"/>
      <w:marTop w:val="0"/>
      <w:marBottom w:val="0"/>
      <w:divBdr>
        <w:top w:val="none" w:sz="0" w:space="0" w:color="auto"/>
        <w:left w:val="none" w:sz="0" w:space="0" w:color="auto"/>
        <w:bottom w:val="none" w:sz="0" w:space="0" w:color="auto"/>
        <w:right w:val="none" w:sz="0" w:space="0" w:color="auto"/>
      </w:divBdr>
    </w:div>
    <w:div w:id="1960380931">
      <w:bodyDiv w:val="1"/>
      <w:marLeft w:val="0"/>
      <w:marRight w:val="0"/>
      <w:marTop w:val="0"/>
      <w:marBottom w:val="0"/>
      <w:divBdr>
        <w:top w:val="none" w:sz="0" w:space="0" w:color="auto"/>
        <w:left w:val="none" w:sz="0" w:space="0" w:color="auto"/>
        <w:bottom w:val="none" w:sz="0" w:space="0" w:color="auto"/>
        <w:right w:val="none" w:sz="0" w:space="0" w:color="auto"/>
      </w:divBdr>
      <w:divsChild>
        <w:div w:id="2064449982">
          <w:marLeft w:val="0"/>
          <w:marRight w:val="0"/>
          <w:marTop w:val="0"/>
          <w:marBottom w:val="150"/>
          <w:divBdr>
            <w:top w:val="none" w:sz="0" w:space="0" w:color="auto"/>
            <w:left w:val="none" w:sz="0" w:space="0" w:color="auto"/>
            <w:bottom w:val="none" w:sz="0" w:space="0" w:color="auto"/>
            <w:right w:val="none" w:sz="0" w:space="0" w:color="auto"/>
          </w:divBdr>
        </w:div>
        <w:div w:id="356080125">
          <w:marLeft w:val="0"/>
          <w:marRight w:val="0"/>
          <w:marTop w:val="0"/>
          <w:marBottom w:val="150"/>
          <w:divBdr>
            <w:top w:val="none" w:sz="0" w:space="0" w:color="auto"/>
            <w:left w:val="none" w:sz="0" w:space="0" w:color="auto"/>
            <w:bottom w:val="none" w:sz="0" w:space="0" w:color="auto"/>
            <w:right w:val="none" w:sz="0" w:space="0" w:color="auto"/>
          </w:divBdr>
        </w:div>
      </w:divsChild>
    </w:div>
    <w:div w:id="1970892414">
      <w:bodyDiv w:val="1"/>
      <w:marLeft w:val="0"/>
      <w:marRight w:val="0"/>
      <w:marTop w:val="0"/>
      <w:marBottom w:val="0"/>
      <w:divBdr>
        <w:top w:val="none" w:sz="0" w:space="0" w:color="auto"/>
        <w:left w:val="none" w:sz="0" w:space="0" w:color="auto"/>
        <w:bottom w:val="none" w:sz="0" w:space="0" w:color="auto"/>
        <w:right w:val="none" w:sz="0" w:space="0" w:color="auto"/>
      </w:divBdr>
    </w:div>
    <w:div w:id="2021273278">
      <w:bodyDiv w:val="1"/>
      <w:marLeft w:val="0"/>
      <w:marRight w:val="0"/>
      <w:marTop w:val="0"/>
      <w:marBottom w:val="0"/>
      <w:divBdr>
        <w:top w:val="none" w:sz="0" w:space="0" w:color="auto"/>
        <w:left w:val="none" w:sz="0" w:space="0" w:color="auto"/>
        <w:bottom w:val="none" w:sz="0" w:space="0" w:color="auto"/>
        <w:right w:val="none" w:sz="0" w:space="0" w:color="auto"/>
      </w:divBdr>
      <w:divsChild>
        <w:div w:id="142507453">
          <w:marLeft w:val="0"/>
          <w:marRight w:val="0"/>
          <w:marTop w:val="0"/>
          <w:marBottom w:val="150"/>
          <w:divBdr>
            <w:top w:val="none" w:sz="0" w:space="0" w:color="auto"/>
            <w:left w:val="none" w:sz="0" w:space="0" w:color="auto"/>
            <w:bottom w:val="none" w:sz="0" w:space="0" w:color="auto"/>
            <w:right w:val="none" w:sz="0" w:space="0" w:color="auto"/>
          </w:divBdr>
        </w:div>
        <w:div w:id="687677445">
          <w:marLeft w:val="0"/>
          <w:marRight w:val="0"/>
          <w:marTop w:val="0"/>
          <w:marBottom w:val="150"/>
          <w:divBdr>
            <w:top w:val="none" w:sz="0" w:space="0" w:color="auto"/>
            <w:left w:val="none" w:sz="0" w:space="0" w:color="auto"/>
            <w:bottom w:val="none" w:sz="0" w:space="0" w:color="auto"/>
            <w:right w:val="none" w:sz="0" w:space="0" w:color="auto"/>
          </w:divBdr>
        </w:div>
      </w:divsChild>
    </w:div>
    <w:div w:id="2143959244">
      <w:bodyDiv w:val="1"/>
      <w:marLeft w:val="0"/>
      <w:marRight w:val="0"/>
      <w:marTop w:val="0"/>
      <w:marBottom w:val="0"/>
      <w:divBdr>
        <w:top w:val="none" w:sz="0" w:space="0" w:color="auto"/>
        <w:left w:val="none" w:sz="0" w:space="0" w:color="auto"/>
        <w:bottom w:val="none" w:sz="0" w:space="0" w:color="auto"/>
        <w:right w:val="none" w:sz="0" w:space="0" w:color="auto"/>
      </w:divBdr>
      <w:divsChild>
        <w:div w:id="107042451">
          <w:marLeft w:val="0"/>
          <w:marRight w:val="0"/>
          <w:marTop w:val="0"/>
          <w:marBottom w:val="150"/>
          <w:divBdr>
            <w:top w:val="none" w:sz="0" w:space="0" w:color="auto"/>
            <w:left w:val="none" w:sz="0" w:space="0" w:color="auto"/>
            <w:bottom w:val="none" w:sz="0" w:space="0" w:color="auto"/>
            <w:right w:val="none" w:sz="0" w:space="0" w:color="auto"/>
          </w:divBdr>
        </w:div>
        <w:div w:id="200234880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1737-12/print"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z1737-12/print" TargetMode="External"/><Relationship Id="rId12" Type="http://schemas.openxmlformats.org/officeDocument/2006/relationships/hyperlink" Target="https://zakon.rada.gov.ua/laws/show/z1737-12/pri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z1737-12/prin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zakon.rada.gov.ua/laws/show/z1737-12/print" TargetMode="External"/><Relationship Id="rId4" Type="http://schemas.openxmlformats.org/officeDocument/2006/relationships/webSettings" Target="webSettings.xml"/><Relationship Id="rId9" Type="http://schemas.openxmlformats.org/officeDocument/2006/relationships/hyperlink" Target="https://zakon.rada.gov.ua/laws/show/z1737-12/print"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5045</Words>
  <Characters>28760</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NSSMC</Company>
  <LinksUpToDate>false</LinksUpToDate>
  <CharactersWithSpaces>33738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cp:lastModifiedBy>
  <cp:revision>5</cp:revision>
  <cp:lastPrinted>2025-07-02T06:08:00Z</cp:lastPrinted>
  <dcterms:created xsi:type="dcterms:W3CDTF">2025-07-16T10:03:00Z</dcterms:created>
  <dcterms:modified xsi:type="dcterms:W3CDTF">2025-07-16T10:47:00Z</dcterms:modified>
</cp:coreProperties>
</file>