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1A2A9" w14:textId="381BE367" w:rsidR="00426B02" w:rsidRPr="00F1018D" w:rsidRDefault="00F1018D" w:rsidP="00415A2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</w:t>
      </w:r>
      <w:r w:rsidRPr="00F1018D">
        <w:rPr>
          <w:rFonts w:ascii="Times New Roman" w:hAnsi="Times New Roman" w:cs="Times New Roman"/>
          <w:b/>
          <w:bCs/>
          <w:sz w:val="24"/>
          <w:szCs w:val="24"/>
          <w:lang w:val="uk-UA"/>
        </w:rPr>
        <w:t>Додаток питання-відповіді</w:t>
      </w:r>
    </w:p>
    <w:p w14:paraId="277BE37D" w14:textId="77777777" w:rsidR="00F1018D" w:rsidRDefault="00F1018D" w:rsidP="00415A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6900731" w14:textId="77777777" w:rsidR="00F1018D" w:rsidRPr="00781778" w:rsidRDefault="00F1018D" w:rsidP="00415A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5206938" w14:textId="48B891F3" w:rsidR="001102A8" w:rsidRPr="00426B02" w:rsidRDefault="008346C9" w:rsidP="008346C9">
      <w:pPr>
        <w:pStyle w:val="a4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Ч</w:t>
      </w:r>
      <w:r w:rsidR="001102A8"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и повинен бути у складі Наглядової ради незалежні члени?</w:t>
      </w:r>
    </w:p>
    <w:p w14:paraId="46BC4F8B" w14:textId="33F7B5AD" w:rsidR="00CE117C" w:rsidRPr="00CE117C" w:rsidRDefault="00CE117C" w:rsidP="00CE117C">
      <w:pPr>
        <w:pStyle w:val="a4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005E00"/>
          <w:sz w:val="24"/>
          <w:szCs w:val="24"/>
          <w:lang w:val="uk-UA"/>
        </w:rPr>
        <w:t xml:space="preserve">           </w:t>
      </w:r>
      <w:r w:rsidRPr="00EC1FF3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>Відповідь:</w:t>
      </w:r>
      <w:r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Відповідно до вимог пункту 2 глави 1 розділу ІІ Стандарту № 4 порядок формування органу, відповідального за здійснення нагляду, професійних учасників (порядок внесення відповідних змін до статуту, порядок надання кандидатур у члени органу, спосіб голосування у вищому органі з цього питання, умови, за яких рішення вважається прийнятим, порядок зміни складу органу), встановлюється статутами таких товариств з урахуванням, в залежності від організаційно-правової форми, вимог Закону України «Про акціонерні товариства» (далі – Закон про АТ) або Закону України «Про товариства з обмеженою та додатковою відповідальністю» (далі – Закон про товариства).</w:t>
      </w:r>
    </w:p>
    <w:p w14:paraId="41446621" w14:textId="1A41E336" w:rsidR="00CE117C" w:rsidRPr="00CE117C" w:rsidRDefault="00CE117C" w:rsidP="00CE117C">
      <w:pPr>
        <w:pStyle w:val="a4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         Згідно з пунктом 2 глави 3 розділу ІІ Стандарту № 4 до складу наглядової ради входять члени наглядової ради, частина з яких у встановлених законом та/або статутом випадках є незалежними директорами.</w:t>
      </w:r>
    </w:p>
    <w:p w14:paraId="780EE9A2" w14:textId="2307EDD5" w:rsidR="00CE117C" w:rsidRPr="00535599" w:rsidRDefault="00CE117C" w:rsidP="00CE117C">
      <w:pPr>
        <w:pStyle w:val="a4"/>
        <w:jc w:val="both"/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</w:pPr>
      <w:r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        </w:t>
      </w:r>
      <w:r w:rsidRPr="00535599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Враховуючи вищенаведене, у разі якщо професійний учасник є акціонерним товариством, випадки обов’язкового включення незалежних директорів до складу наглядової ради встановлені частиною четвертою статті 72 Закону про АТ.</w:t>
      </w:r>
    </w:p>
    <w:p w14:paraId="6F25F066" w14:textId="6594F558" w:rsidR="00CE117C" w:rsidRPr="00535599" w:rsidRDefault="00CE117C" w:rsidP="00CE117C">
      <w:pPr>
        <w:pStyle w:val="a4"/>
        <w:jc w:val="both"/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</w:pPr>
      <w:r w:rsidRPr="00535599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 xml:space="preserve">          Крім того, незалежні директори повинні бути у складі наглядової ради, якщо це передбачено статутом професійного учасника.</w:t>
      </w:r>
    </w:p>
    <w:p w14:paraId="6703A75B" w14:textId="77777777" w:rsidR="00CE117C" w:rsidRPr="008346C9" w:rsidRDefault="00CE117C" w:rsidP="00CE117C">
      <w:pPr>
        <w:pStyle w:val="a4"/>
        <w:ind w:left="10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</w:p>
    <w:p w14:paraId="17ADE611" w14:textId="6698734F" w:rsidR="003F494F" w:rsidRPr="00426B02" w:rsidRDefault="001102A8" w:rsidP="003F494F">
      <w:pPr>
        <w:pStyle w:val="a4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Які особи відносяться до незалежних членів? (навести приклади). </w:t>
      </w:r>
    </w:p>
    <w:p w14:paraId="027942E0" w14:textId="77777777" w:rsidR="003F494F" w:rsidRDefault="003F494F" w:rsidP="003F494F">
      <w:pPr>
        <w:pStyle w:val="a4"/>
        <w:ind w:left="10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</w:p>
    <w:p w14:paraId="0B6FFB1F" w14:textId="5048B65C" w:rsidR="00CE117C" w:rsidRPr="00CE117C" w:rsidRDefault="00CE117C" w:rsidP="00CE117C">
      <w:pPr>
        <w:pStyle w:val="a4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CE117C">
        <w:rPr>
          <w:rFonts w:ascii="Times New Roman" w:eastAsia="Times New Roman" w:hAnsi="Times New Roman" w:cs="Times New Roman"/>
          <w:color w:val="005E00"/>
          <w:sz w:val="24"/>
          <w:szCs w:val="24"/>
          <w:lang w:val="uk-UA"/>
        </w:rPr>
        <w:t xml:space="preserve">            </w:t>
      </w:r>
      <w:r w:rsidRPr="00EC1FF3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>Відповідь:</w:t>
      </w:r>
      <w:r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Щодо пункту 2 питання 1, наведеного у листі, слід зазначити, що у разі якщо професійний учасник є товариством з обмеженою відповідальністю, то відповідно до частини першої статті 391 Закону про товариства незалежний член органу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товариства – це фізична особа, яка відповідає вимогам, встановленим статтею 73 Закону про АТ, на яку не здійснюють будь-якого впливу інші особи у процесі прийняття рішень під час виконання нею своїх обов’язків.</w:t>
      </w:r>
    </w:p>
    <w:p w14:paraId="702B6954" w14:textId="56374321" w:rsidR="00CE117C" w:rsidRPr="00CE117C" w:rsidRDefault="00CE117C" w:rsidP="00CE117C">
      <w:pPr>
        <w:pStyle w:val="a4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          У разі якщо професійний учасник є акціонерним товариством, то згідно з пунктом 13 частини першої статті 2 Закону про АТ незалежний член наглядової ради (далі – незалежний директор) – це фізична особа, яка обрана членом наглядової ради акціонерного товариства та відповідає вимогам, встановленим статтею 73 цього Закону;</w:t>
      </w:r>
    </w:p>
    <w:p w14:paraId="48138952" w14:textId="69E25C46" w:rsidR="003F494F" w:rsidRPr="00CE117C" w:rsidRDefault="00CE117C" w:rsidP="00CE117C">
      <w:pPr>
        <w:pStyle w:val="a4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       </w:t>
      </w:r>
      <w:r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Водночас, вимоги щодо незалежності членів органу, відповідального за здійснення нагляду, професійного учасника встановлено пунктом 4 глави 2 розділу IV Стандарту №4.</w:t>
      </w:r>
    </w:p>
    <w:p w14:paraId="1F111B6B" w14:textId="77777777" w:rsidR="00DD4093" w:rsidRPr="008346C9" w:rsidRDefault="00DD4093" w:rsidP="008346C9">
      <w:pPr>
        <w:pStyle w:val="a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</w:p>
    <w:p w14:paraId="52117EDC" w14:textId="355C773C" w:rsidR="00AE69EC" w:rsidRPr="008346C9" w:rsidRDefault="008346C9" w:rsidP="008346C9">
      <w:pPr>
        <w:pStyle w:val="a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     2.  </w:t>
      </w:r>
      <w:r w:rsidR="00AE69EC"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П. 2 </w:t>
      </w:r>
      <w:proofErr w:type="spellStart"/>
      <w:r w:rsidR="00AE69EC"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гл</w:t>
      </w:r>
      <w:proofErr w:type="spellEnd"/>
      <w:r w:rsidR="00DD4093"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.</w:t>
      </w:r>
      <w:r w:rsidR="00AE69EC"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2 роз ІІ</w:t>
      </w:r>
      <w:r w:rsidR="00532F46"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Стандарт</w:t>
      </w:r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у</w:t>
      </w:r>
      <w:r w:rsidR="00532F46"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4</w:t>
      </w:r>
      <w:r w:rsidR="00AE69EC"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передбачено наступне, зокрема:</w:t>
      </w:r>
    </w:p>
    <w:p w14:paraId="58366DD0" w14:textId="1E58EE9E" w:rsidR="00AE69EC" w:rsidRPr="008346C9" w:rsidRDefault="00AE69EC" w:rsidP="008346C9">
      <w:pPr>
        <w:pStyle w:val="a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   </w:t>
      </w:r>
      <w:r w:rsidR="007A2161"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   </w:t>
      </w:r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«</w:t>
      </w:r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2. До складу ради </w:t>
      </w:r>
      <w:proofErr w:type="spellStart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>директорів</w:t>
      </w:r>
      <w:proofErr w:type="spellEnd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>обов’язково</w:t>
      </w:r>
      <w:proofErr w:type="spellEnd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>входять</w:t>
      </w:r>
      <w:proofErr w:type="spellEnd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>виконавчі</w:t>
      </w:r>
      <w:proofErr w:type="spellEnd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>директори</w:t>
      </w:r>
      <w:proofErr w:type="spellEnd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та </w:t>
      </w:r>
      <w:proofErr w:type="spellStart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>щонайменше</w:t>
      </w:r>
      <w:proofErr w:type="spellEnd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один </w:t>
      </w:r>
      <w:proofErr w:type="spellStart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>невиконавчий</w:t>
      </w:r>
      <w:proofErr w:type="spellEnd"/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директор. </w:t>
      </w:r>
      <w:proofErr w:type="spellStart"/>
      <w:r w:rsidRPr="008346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Частина</w:t>
      </w:r>
      <w:proofErr w:type="spellEnd"/>
      <w:r w:rsidRPr="008346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46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невиконавчих</w:t>
      </w:r>
      <w:proofErr w:type="spellEnd"/>
      <w:r w:rsidRPr="008346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46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директорів</w:t>
      </w:r>
      <w:proofErr w:type="spellEnd"/>
      <w:r w:rsidRPr="008346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46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можуть</w:t>
      </w:r>
      <w:proofErr w:type="spellEnd"/>
      <w:r w:rsidRPr="008346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бути </w:t>
      </w:r>
      <w:proofErr w:type="spellStart"/>
      <w:r w:rsidRPr="008346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незалежними</w:t>
      </w:r>
      <w:proofErr w:type="spellEnd"/>
      <w:r w:rsidRPr="008346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46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невиконавчими</w:t>
      </w:r>
      <w:proofErr w:type="spellEnd"/>
      <w:r w:rsidRPr="008346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директорами</w:t>
      </w:r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».</w:t>
      </w:r>
    </w:p>
    <w:p w14:paraId="6F4A6C20" w14:textId="6B6B6EFD" w:rsidR="00AE69EC" w:rsidRPr="008346C9" w:rsidRDefault="00AE69EC" w:rsidP="008346C9">
      <w:pPr>
        <w:pStyle w:val="a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</w:t>
      </w:r>
      <w:r w:rsidR="007A2161"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    </w:t>
      </w:r>
      <w:r w:rsid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    </w:t>
      </w:r>
      <w:r w:rsidRPr="008346C9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Враховуючи викладене, виникають наступні питання:</w:t>
      </w:r>
    </w:p>
    <w:p w14:paraId="6949AEE4" w14:textId="30986DB1" w:rsidR="00AE69EC" w:rsidRPr="00426B02" w:rsidRDefault="00AE69EC" w:rsidP="008346C9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Яка кількість в складі ради директорів повинна бути невиконавчих директорів? </w:t>
      </w:r>
    </w:p>
    <w:p w14:paraId="32E5689B" w14:textId="77777777" w:rsidR="00EC1FF3" w:rsidRDefault="00EC1FF3" w:rsidP="00EC1FF3">
      <w:pPr>
        <w:pStyle w:val="a4"/>
        <w:ind w:left="9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</w:p>
    <w:p w14:paraId="2B6CD95C" w14:textId="1CFA5995" w:rsidR="00CE117C" w:rsidRPr="00CE117C" w:rsidRDefault="00CE117C" w:rsidP="00CE117C">
      <w:pPr>
        <w:pStyle w:val="a4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EC1FF3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 xml:space="preserve">         Відповідь:</w:t>
      </w:r>
      <w:r w:rsidRPr="00EC1FF3">
        <w:rPr>
          <w:rFonts w:ascii="Times New Roman" w:eastAsia="Times New Roman" w:hAnsi="Times New Roman" w:cs="Times New Roman"/>
          <w:i/>
          <w:iCs/>
          <w:color w:val="C00000"/>
          <w:sz w:val="24"/>
          <w:szCs w:val="24"/>
          <w:lang w:val="uk-UA"/>
        </w:rPr>
        <w:t xml:space="preserve"> </w:t>
      </w:r>
      <w:r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Пунктом 2 глави 2 розділу ІІ Стандарту № 4 передбачено, що до складу ради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директорів обов’язково входять виконавчі директори та щонайменше один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невиконавчий директор. Частина невиконавчих директорів можуть бути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незалежними невиконавчими директорами.</w:t>
      </w:r>
    </w:p>
    <w:p w14:paraId="17FA9255" w14:textId="6A62957E" w:rsidR="00CE117C" w:rsidRPr="00CE117C" w:rsidRDefault="00EC1FF3" w:rsidP="00CE117C">
      <w:pPr>
        <w:pStyle w:val="a4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lastRenderedPageBreak/>
        <w:t xml:space="preserve">       </w:t>
      </w:r>
      <w:r w:rsidR="00CE117C"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Відповідно до вимог пункту 2 глави 1 розділу ІІ Стандарту № 4 порядок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="00CE117C"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формування органу, відповідального за здійснення нагляду, професійних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="00CE117C"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учасників (порядок внесення відповідних змін до статуту, порядок надання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="00CE117C"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кандидатур у члени органу, спосіб голосування у вищому органі з цього питання,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="00CE117C"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умови, за яких рішення вважається прийнятим, порядок зміни складу органу),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="00CE117C"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встановлюється статутами таких товариств з урахуванням, в залежності від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="00CE117C"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організаційно-правової форми, вимог Закону про АТ або Закону про товариства.</w:t>
      </w:r>
    </w:p>
    <w:p w14:paraId="4F781059" w14:textId="3FA69185" w:rsidR="00CE117C" w:rsidRDefault="00EC1FF3" w:rsidP="00CE117C">
      <w:pPr>
        <w:pStyle w:val="a4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     </w:t>
      </w:r>
      <w:r w:rsidR="00CE117C"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Таким чином, враховуючи вищезазначене, до складу ради директорів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="00CE117C"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повинен входити </w:t>
      </w:r>
      <w:r w:rsidR="00CE117C" w:rsidRPr="00535599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щонайменше один невиконавчий директор</w:t>
      </w:r>
      <w:r w:rsidR="00CE117C"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. Кількісний склад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="00CE117C"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ради директорів, в тому числі невиконавчих директорів, визначається </w:t>
      </w:r>
      <w:r w:rsidR="00CE117C" w:rsidRPr="00535599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статутом</w:t>
      </w:r>
      <w:r w:rsidRPr="00535599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 xml:space="preserve"> </w:t>
      </w:r>
      <w:r w:rsidR="00CE117C" w:rsidRPr="00CE117C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професійного учасника.</w:t>
      </w:r>
    </w:p>
    <w:p w14:paraId="3F2EC26A" w14:textId="77777777" w:rsidR="00EC1FF3" w:rsidRPr="00CE117C" w:rsidRDefault="00EC1FF3" w:rsidP="00CE117C">
      <w:pPr>
        <w:pStyle w:val="a4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</w:p>
    <w:p w14:paraId="516BA838" w14:textId="13CBE4DE" w:rsidR="00AE69EC" w:rsidRPr="00426B02" w:rsidRDefault="00AE69EC" w:rsidP="008346C9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Хто відноситься до невиконавчих директорів?</w:t>
      </w:r>
    </w:p>
    <w:p w14:paraId="4DCDEF1D" w14:textId="6D8DF2DE" w:rsidR="00EC1FF3" w:rsidRPr="00EC1FF3" w:rsidRDefault="00EC1FF3" w:rsidP="00EC1FF3">
      <w:pPr>
        <w:pStyle w:val="a4"/>
        <w:ind w:firstLine="600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EC1FF3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>Відповідь:</w:t>
      </w:r>
      <w:r w:rsidRPr="00EC1FF3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Щодо пункту 2 питання 2, наведеного у листі, слід зазначити, що у разі якщо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професійний учасник є акціонерним товариством, то згідно з пунктом 12 частини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першої статті 2 Закону про АТ невиконавчий член ради директорів (далі –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невиконавчий директор) – </w:t>
      </w:r>
      <w:r w:rsidRPr="00535599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це фізична особа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, яка обрана членом ради директорів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акціонерного товариства та здійснює функції нагляду, управління ризиками та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контролю за діяльністю акціонерного товариства та виконавчих директорів.</w:t>
      </w:r>
    </w:p>
    <w:p w14:paraId="49A4F19B" w14:textId="6B000C99" w:rsidR="00EC1FF3" w:rsidRPr="00EC1FF3" w:rsidRDefault="00EC1FF3" w:rsidP="00EC1FF3">
      <w:pPr>
        <w:pStyle w:val="a4"/>
        <w:ind w:firstLine="600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Якщо професійний учасник є товариством з обмеженою відповідальністю, то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відповідно до частини п’ятої статті 391 Закону про товариства невиконавчий член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колегіального виконавчого органу - ради директорів (далі – невиконавчий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директор) – це фізична особа, яка обрана членом ради директорів товариства та</w:t>
      </w:r>
      <w:r w:rsidR="004128DD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здійснює функції нагляду, управління ризиками та контролю за діяльністю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товариства та виконавчих директорів. Невиконавчий директор не має права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втручатися у поточну діяльність товариства в інший спосіб, ніж брати участь у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прийнятті рішень радою директорів або комітетом (у разі утворення). Невиконавчий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директор може бути незалежним членом такого виконавчого органу.</w:t>
      </w:r>
    </w:p>
    <w:p w14:paraId="399F7FF6" w14:textId="77777777" w:rsidR="00EC1FF3" w:rsidRPr="008346C9" w:rsidRDefault="00EC1FF3" w:rsidP="00EC1FF3">
      <w:pPr>
        <w:pStyle w:val="a4"/>
        <w:ind w:left="9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</w:p>
    <w:p w14:paraId="7963E7CD" w14:textId="24FA712E" w:rsidR="00AE69EC" w:rsidRPr="00426B02" w:rsidRDefault="00AE69EC" w:rsidP="008346C9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Хто відносить до незалежних невиконавчих директорів?</w:t>
      </w:r>
    </w:p>
    <w:p w14:paraId="015D5963" w14:textId="77777777" w:rsidR="00EC1FF3" w:rsidRDefault="00EC1FF3" w:rsidP="00EC1FF3">
      <w:pPr>
        <w:pStyle w:val="a4"/>
        <w:ind w:left="9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</w:p>
    <w:p w14:paraId="185A0C4A" w14:textId="63D4759C" w:rsidR="00EC1FF3" w:rsidRPr="00EC1FF3" w:rsidRDefault="00EC1FF3" w:rsidP="00EC1FF3">
      <w:pPr>
        <w:pStyle w:val="a4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        </w:t>
      </w:r>
      <w:r w:rsidRPr="00EC1FF3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>Відповідь: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Щодо пункту 3 питання 2, наведеного у листі, слід зазначити, що у разі якщо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професійний учасник є товариством з обмеженою відповідальністю, то відповідно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до частини першої статті 391 Закону про товариства незалежний член органу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товариства – це фізична особа, яка відповідає вимогам, встановленим статтею 73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Закону про АТ, на яку не здійснюють будь-якого впливу інші особи у процесі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прийняття рішень під час виконання нею своїх обов’язків.</w:t>
      </w:r>
    </w:p>
    <w:p w14:paraId="6F37DDED" w14:textId="177CDCCA" w:rsidR="00EC1FF3" w:rsidRPr="00EC1FF3" w:rsidRDefault="00EC1FF3" w:rsidP="00EC1FF3">
      <w:pPr>
        <w:pStyle w:val="a4"/>
        <w:ind w:firstLine="709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Якщо професійний учасник є акціонерним товариством, то згідно з пунктом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14 частини першої статті 2 Закону про АТ незалежний член ради директорів (далі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– незалежний невиконавчий директор) – це фізична особа, яка обрана членом ради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директорів акціонерного товариства - невиконавчим директором та відповідає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/>
        </w:rPr>
        <w:t>вимогам, встановленим статтею 73 цього Закону.</w:t>
      </w:r>
    </w:p>
    <w:p w14:paraId="232DA07C" w14:textId="77777777" w:rsidR="008346C9" w:rsidRPr="00EC1FF3" w:rsidRDefault="008346C9" w:rsidP="008346C9">
      <w:pPr>
        <w:pStyle w:val="a4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 </w:t>
      </w:r>
    </w:p>
    <w:p w14:paraId="4AE5DB58" w14:textId="4DFB6146" w:rsidR="00425891" w:rsidRPr="00426B02" w:rsidRDefault="008346C9" w:rsidP="008346C9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5437C5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</w:t>
      </w: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3. </w:t>
      </w:r>
      <w:r w:rsidR="00CE45B9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>Членом наглядової ради професійного може бути засновник цього професійного учасника?</w:t>
      </w:r>
    </w:p>
    <w:p w14:paraId="106D8824" w14:textId="6D3D3992" w:rsidR="00EC1FF3" w:rsidRPr="00EC1FF3" w:rsidRDefault="00EC1FF3" w:rsidP="00EC1FF3">
      <w:pPr>
        <w:pStyle w:val="a4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EC1FF3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 xml:space="preserve">       Відповідь: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Вимогами пункту 6 розділу І Стандарту № 1 визначено, що орган,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відповідальний за здійснення нагляду, повинен встановлювати стратегічні цілі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професійного учасника, контролювати актуальність таких цілей та періодично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оцінювати прогрес у їх досягненні. Орган, відповідальний за здійснення нагляду,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повинен затверджувати внутрішні положення, що регулюють діяльність органів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управління професійного учасника (крім тих, що віднесені до виключної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компетенції загальних зборів акціонерів (учасників) такого професійного учасника),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функціонування системи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lastRenderedPageBreak/>
        <w:t>внутрішнього контролю, а також внутрішні політики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щодо надання послуг клієнтам, (крім документів нормативно-технічного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характеру), контролювати адекватність та ефективність виконання їхніх вимог.</w:t>
      </w:r>
    </w:p>
    <w:p w14:paraId="205FB68A" w14:textId="473EE056" w:rsidR="00EC1FF3" w:rsidRPr="00EC1FF3" w:rsidRDefault="00EC1FF3" w:rsidP="00EC1FF3">
      <w:pPr>
        <w:pStyle w:val="a4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       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Пунктом 2 глави 1 розділу IV Стандарту № 4 передбачено, що голова та члени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органу, відповідального за здійснення нагляду, голова та члени колегіального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виконавчого органу, особа, яка здійснює повноваження одноосібного виконавчого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органу, посадові особи та працівники системи внутрішнього контролю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професійного учасника, інші особи, визначені нормативно-правовими актами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Комісії, повинні відповідати кваліфікаційним вимогам щодо ділової репутації та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професійної придатності, визначеним цим Стандартом.</w:t>
      </w:r>
    </w:p>
    <w:p w14:paraId="29195694" w14:textId="7EA11C91" w:rsidR="00EC1FF3" w:rsidRPr="00EC1FF3" w:rsidRDefault="00EC1FF3" w:rsidP="00EC1FF3">
      <w:pPr>
        <w:pStyle w:val="a4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       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Згідно з абзацом першим пункту 8 глави 1 розділу IV Стандарту № 4 особи,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зазначені у пункті 2 цієї глави, мають уникати конфлікту інтересів, зокрема,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уникати ситуацій, в яких у них існує або може виникнути прямий чи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опосередкований інтерес щодо використання майна, інформації або можливостей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професійного учасника, якщо такий інтерес суперечить або може суперечити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інтересам професійного учасника та якщо задоволення такого інтересу призводить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чи може призвести до заподіяння шкоди професійному учаснику.</w:t>
      </w:r>
    </w:p>
    <w:p w14:paraId="72CE172F" w14:textId="457673EC" w:rsidR="00EC1FF3" w:rsidRPr="00EC1FF3" w:rsidRDefault="00EC1FF3" w:rsidP="00EC1FF3">
      <w:pPr>
        <w:pStyle w:val="a4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      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Таким чином, стандарти з корпоративного управління не містять заборони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засновнику (учаснику) професійного учасника бути членом наглядової ради.</w:t>
      </w:r>
    </w:p>
    <w:p w14:paraId="48C5A3B8" w14:textId="612694B2" w:rsidR="005437C5" w:rsidRPr="00EC1FF3" w:rsidRDefault="005437C5" w:rsidP="00EC1FF3">
      <w:pPr>
        <w:pStyle w:val="a4"/>
        <w:jc w:val="both"/>
        <w:rPr>
          <w:rFonts w:ascii="Times New Roman" w:hAnsi="Times New Roman" w:cs="Times New Roman"/>
          <w:color w:val="005E00"/>
          <w:sz w:val="24"/>
          <w:szCs w:val="24"/>
          <w:lang w:val="uk-UA"/>
        </w:rPr>
      </w:pPr>
      <w:r w:rsidRPr="00EC1FF3">
        <w:rPr>
          <w:rFonts w:ascii="Times New Roman" w:hAnsi="Times New Roman" w:cs="Times New Roman"/>
          <w:color w:val="005E00"/>
          <w:sz w:val="24"/>
          <w:szCs w:val="24"/>
          <w:lang w:val="uk-UA"/>
        </w:rPr>
        <w:t xml:space="preserve"> </w:t>
      </w:r>
    </w:p>
    <w:p w14:paraId="07918A26" w14:textId="426955D4" w:rsidR="005437C5" w:rsidRPr="00426B02" w:rsidRDefault="005437C5" w:rsidP="005437C5">
      <w:pPr>
        <w:pStyle w:val="a4"/>
        <w:numPr>
          <w:ilvl w:val="0"/>
          <w:numId w:val="12"/>
        </w:numPr>
        <w:ind w:left="0"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Чи може бути членом Наглядової ради керівник іншого професійного учасника? Які вимоги при цьому повинні виконуватися?</w:t>
      </w:r>
    </w:p>
    <w:p w14:paraId="379D830E" w14:textId="77777777" w:rsidR="008346C9" w:rsidRDefault="008346C9" w:rsidP="008346C9">
      <w:pPr>
        <w:pStyle w:val="a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337F39E" w14:textId="3EA3A672" w:rsidR="00DD4093" w:rsidRPr="00426B02" w:rsidRDefault="00DD4093" w:rsidP="008346C9">
      <w:pPr>
        <w:pStyle w:val="a4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Чи може бути фізична особа яка відповідає вимогам ділової репутації бути членом наглядової ради одночасно у декількох професійних учасниках ринків капіталу та товарних ринків? Які вимоги при цьому вона повинна відповідати? </w:t>
      </w:r>
    </w:p>
    <w:p w14:paraId="335CF392" w14:textId="77777777" w:rsidR="008D65FB" w:rsidRDefault="008D65FB" w:rsidP="008D65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54C817F0" w14:textId="3D1E6456" w:rsidR="00EC1FF3" w:rsidRPr="00EC1FF3" w:rsidRDefault="00EC1FF3" w:rsidP="00426B02">
      <w:pPr>
        <w:pStyle w:val="a3"/>
        <w:ind w:left="0" w:firstLine="720"/>
        <w:jc w:val="both"/>
        <w:rPr>
          <w:rFonts w:ascii="Times New Roman" w:hAnsi="Times New Roman" w:cs="Times New Roman"/>
          <w:i/>
          <w:iCs/>
          <w:color w:val="005E00"/>
          <w:lang w:val="uk-UA"/>
        </w:rPr>
      </w:pPr>
      <w:r w:rsidRPr="00EC1FF3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>Відповідь</w:t>
      </w:r>
      <w:r w:rsidR="00426B02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 xml:space="preserve"> для 4 та 5 запитань</w:t>
      </w:r>
      <w:r w:rsidRPr="00EC1FF3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 xml:space="preserve">: </w:t>
      </w:r>
      <w:r w:rsidR="00426B02" w:rsidRPr="00426B02">
        <w:rPr>
          <w:rFonts w:ascii="Times New Roman" w:hAnsi="Times New Roman" w:cs="Times New Roman"/>
          <w:b/>
          <w:bCs/>
          <w:i/>
          <w:iCs/>
          <w:color w:val="385623" w:themeColor="accent6" w:themeShade="80"/>
          <w:sz w:val="24"/>
          <w:szCs w:val="24"/>
          <w:lang w:val="uk-UA"/>
        </w:rPr>
        <w:t>в</w:t>
      </w:r>
      <w:r w:rsidRPr="00426B02">
        <w:rPr>
          <w:rFonts w:ascii="Times New Roman" w:hAnsi="Times New Roman" w:cs="Times New Roman"/>
          <w:i/>
          <w:iCs/>
          <w:color w:val="385623" w:themeColor="accent6" w:themeShade="80"/>
          <w:lang w:val="uk-UA"/>
        </w:rPr>
        <w:t>ідповідно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 xml:space="preserve"> до вимог пункту 9 глави 1 розділу II Стандарту № 4 професійний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учасник повинен забезпечити, щоб голова та члени органу, відповідального за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здійснення нагляду, у тому числі голови та члени комітетів або відповідальна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особа, на яку покладено обов’язок із забезпечення реалізації функції комітету (у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разі не</w:t>
      </w:r>
      <w:r w:rsidR="004128DD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створення відповідного комітету), приділяли достатньо часу забезпеченню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виконання, покладених на них функцій, та були здатними виконувати свої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обов’язки, не спричиняючи перерви у діяльності професійного учасника, в тому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числі в періоди особливої активізації діяльності (зокрема, під час реструктуризації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або реорганізації професійного учасника, зміни його фактичної адреси або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виникнення кризової ситуації за одним чи кількома напрямками діяльності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професійного учасника).</w:t>
      </w:r>
    </w:p>
    <w:p w14:paraId="579F791A" w14:textId="0FB3A2F4" w:rsidR="00EC1FF3" w:rsidRPr="00EC1FF3" w:rsidRDefault="00EC1FF3" w:rsidP="00716DA0">
      <w:pPr>
        <w:pStyle w:val="a3"/>
        <w:ind w:left="0" w:firstLine="720"/>
        <w:jc w:val="both"/>
        <w:rPr>
          <w:rFonts w:ascii="Times New Roman" w:hAnsi="Times New Roman" w:cs="Times New Roman"/>
          <w:i/>
          <w:iCs/>
          <w:color w:val="005E00"/>
          <w:lang w:val="uk-UA"/>
        </w:rPr>
      </w:pP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До призначення вищезазначених осіб, професійні учасники зобов'язані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визначити та закріпити у своїх внутрішніх документах мінімальну норму часу,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який такі особи зобов'язані будуть виділяти для виконання покладених на них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функцій в органі, відповідальному за здійснення нагляду.</w:t>
      </w:r>
    </w:p>
    <w:p w14:paraId="6F1D7EC4" w14:textId="11435A87" w:rsidR="00EC1FF3" w:rsidRPr="00EC1FF3" w:rsidRDefault="00EC1FF3" w:rsidP="00716DA0">
      <w:pPr>
        <w:pStyle w:val="a3"/>
        <w:ind w:left="0" w:firstLine="720"/>
        <w:jc w:val="both"/>
        <w:rPr>
          <w:rFonts w:ascii="Times New Roman" w:hAnsi="Times New Roman" w:cs="Times New Roman"/>
          <w:i/>
          <w:iCs/>
          <w:color w:val="005E00"/>
          <w:lang w:val="uk-UA"/>
        </w:rPr>
      </w:pP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До вступу на посади зазначені вище особи мають бути ознайомленими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професійним учасником та/або особами, які діють у його інтересах з таким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внутрішнім документом під підпис або іншим способом, прийнятим у професійному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учаснику для документованого інформаційного обміну з такими особами.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Вищезазначені особи зобов'язані повідомляти професійного учасника про зміни,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що стосуються аспектів, які були враховані при оцінці їх спроможності приділяти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достатньо часу виконанню обов'язків у професійному учаснику та про зміни, що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стосуються аспектів, які були враховані при визначенні мінімальної норми часу,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що є достатнім для виконання їх функцій у професійному учаснику. При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отриманні таких повідомлень та/або відомостей з інших джерел про зміни, що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стосуються аспектів, які були враховані при визначенні мінімальної норми часу,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професійний учасник забезпечує розгляд питання про зміну визначеної норми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 xml:space="preserve">часу. При отриманні відомостей, які свідчать про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lastRenderedPageBreak/>
        <w:t>неможливість з боку посадової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особи приділяти достатньо часу виконанню своїх обов'язків, професійний учасник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повинен розглянути питання щодо заміни такої особи або щодо врегулювання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питання іншим чином, зокрема, шляхом перерозподілу обов'язків.</w:t>
      </w:r>
    </w:p>
    <w:p w14:paraId="363DF867" w14:textId="3E8F7346" w:rsidR="00EC1FF3" w:rsidRPr="00EC1FF3" w:rsidRDefault="00EC1FF3" w:rsidP="00716DA0">
      <w:pPr>
        <w:pStyle w:val="a3"/>
        <w:ind w:left="0" w:firstLine="720"/>
        <w:jc w:val="both"/>
        <w:rPr>
          <w:rFonts w:ascii="Times New Roman" w:hAnsi="Times New Roman" w:cs="Times New Roman"/>
          <w:i/>
          <w:iCs/>
          <w:color w:val="005E00"/>
          <w:lang w:val="uk-UA"/>
        </w:rPr>
      </w:pP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Також, нормами усіх Ліцензійних умов провадження окремих видів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професійної діяльності (далі – Ліцензійні умови) передбачено, що керівник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заявника/ліцензіата (його відокремлених та/або спеціалізованих структурних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підрозділів) не може одночасно мати трудові/цивільно-правові відносини з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іншими професійними учасниками, крім зайняття посади в органі, що здійснює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нагляд, за умови відсутності конфлікту інтересів або можливості усунення такого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конфлікту інтересів, у разі призначення його на таку посаду.</w:t>
      </w:r>
    </w:p>
    <w:p w14:paraId="277D2044" w14:textId="74345C1B" w:rsidR="00EC1FF3" w:rsidRPr="00EC1FF3" w:rsidRDefault="00EC1FF3" w:rsidP="00716DA0">
      <w:pPr>
        <w:pStyle w:val="a3"/>
        <w:ind w:left="0" w:firstLine="720"/>
        <w:jc w:val="both"/>
        <w:rPr>
          <w:rFonts w:ascii="Times New Roman" w:hAnsi="Times New Roman" w:cs="Times New Roman"/>
          <w:i/>
          <w:iCs/>
          <w:color w:val="005E00"/>
          <w:lang w:val="uk-UA"/>
        </w:rPr>
      </w:pP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Керівник заявника/ліцензіата, члени колегіального виконавчого органу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заявника/ліцензіата, особи, що мають право першого підпису, повинні відповідати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вимогам щодо професійної придатності, встановленим Стандартами.</w:t>
      </w:r>
    </w:p>
    <w:p w14:paraId="67AC6E8E" w14:textId="2AEB7EB4" w:rsidR="00EC1FF3" w:rsidRPr="00EC1FF3" w:rsidRDefault="00EC1FF3" w:rsidP="00716DA0">
      <w:pPr>
        <w:pStyle w:val="a3"/>
        <w:ind w:left="0" w:firstLine="720"/>
        <w:jc w:val="both"/>
        <w:rPr>
          <w:rFonts w:ascii="Times New Roman" w:hAnsi="Times New Roman" w:cs="Times New Roman"/>
          <w:i/>
          <w:iCs/>
          <w:color w:val="005E00"/>
          <w:lang w:val="uk-UA"/>
        </w:rPr>
      </w:pP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При цьому, абзацами першим, другим пункту 7 глави 1 розділу ІІ Ліцензійних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умов провадження професійної діяльності з організації торгівлі фінансовими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інструментами на регульованому ринку та з організації торгівлі фінансовими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інструментами на багатосторонньому торговельному майданчику, затверджених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рішенням Комісії від 29.04.2022 № 321, зареєстрованих у Міністерстві юстиції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України 14.06.2022 за № 638/37974 (далі – Ліцензійні умови № 321), встановлено,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що керівник заявника/ліцензіата (його відокремлених та/або спеціалізованих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структурних підрозділів) не може одночасно працювати в інших професійних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учасниках. Керівник, члени виконавчого органу (у разі створення колегіального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виконавчого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органу)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заявника/ліцензіата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повинен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в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ідповідати</w:t>
      </w:r>
      <w:r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вимогам,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встановленим до керівників професійних учасників, зокрема, у Стандартах.</w:t>
      </w:r>
    </w:p>
    <w:p w14:paraId="524D375C" w14:textId="13EEB954" w:rsidR="00EC1FF3" w:rsidRPr="00EC1FF3" w:rsidRDefault="00EC1FF3" w:rsidP="00716DA0">
      <w:pPr>
        <w:pStyle w:val="a3"/>
        <w:ind w:left="0" w:firstLine="720"/>
        <w:jc w:val="both"/>
        <w:rPr>
          <w:rFonts w:ascii="Times New Roman" w:hAnsi="Times New Roman" w:cs="Times New Roman"/>
          <w:i/>
          <w:iCs/>
          <w:color w:val="005E00"/>
          <w:lang w:val="uk-UA"/>
        </w:rPr>
      </w:pP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Крім того, варто зауважити, що відповідно до вимог Ліцензійних умов ділова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репутація фізичної особи, яка здійснює повноваження одноосібного виконавчого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органу (призначена головою або членом колегіального виконавчого органу) чи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здійснює повноваження голови або члена наглядової ради, або іншого органу,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відповідального за здійснення нагляду (у разі створення) або є посадовою особою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системи внутрішнього контролю заявника/ліцензіата є такою, що відповідає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Ліцензійним умовам, якщо вона відповідає вимогам, встановленим Стандартами.</w:t>
      </w:r>
    </w:p>
    <w:p w14:paraId="4A160367" w14:textId="3F1CF25B" w:rsidR="00EC1FF3" w:rsidRPr="004128DD" w:rsidRDefault="00EC1FF3" w:rsidP="004128DD">
      <w:pPr>
        <w:pStyle w:val="a3"/>
        <w:ind w:left="142" w:firstLine="578"/>
        <w:jc w:val="both"/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</w:pP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Таким чином, враховуючи вищенаведене, членом наглядової ради може бути</w:t>
      </w:r>
      <w:r w:rsidR="00716DA0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керівник</w:t>
      </w:r>
      <w:r w:rsidR="004128DD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і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ншого</w:t>
      </w:r>
      <w:r w:rsidR="00716DA0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професійного</w:t>
      </w:r>
      <w:r w:rsidR="00716DA0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учасника</w:t>
      </w:r>
      <w:r w:rsidR="00716DA0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у</w:t>
      </w:r>
      <w:r w:rsidR="00716DA0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разі</w:t>
      </w:r>
      <w:r w:rsidR="00716DA0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відсутності</w:t>
      </w:r>
      <w:r w:rsidR="00716DA0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у</w:t>
      </w:r>
      <w:r w:rsidR="00716DA0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нього</w:t>
      </w:r>
      <w:r w:rsidR="00716DA0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неврегульованого конфлікту інтересів та можливості приділяти достатньо часу</w:t>
      </w:r>
      <w:r w:rsidR="00716DA0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забезпеченню виконання покладених на нього функцій, крім випадку,</w:t>
      </w:r>
      <w:r w:rsidR="00716DA0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передбаченого Ліцензійними умовами № 321.</w:t>
      </w:r>
    </w:p>
    <w:p w14:paraId="6144CEDC" w14:textId="0EDA7999" w:rsidR="00EC1FF3" w:rsidRPr="00EC1FF3" w:rsidRDefault="00EC1FF3" w:rsidP="00716DA0">
      <w:pPr>
        <w:pStyle w:val="a3"/>
        <w:ind w:left="0" w:firstLine="709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 xml:space="preserve">При цьому, вимогами законодавства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не встановлено обмежень до фізичної</w:t>
      </w:r>
      <w:r w:rsidR="00716DA0"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 xml:space="preserve"> </w:t>
      </w:r>
      <w:r w:rsidRPr="004128DD">
        <w:rPr>
          <w:rFonts w:ascii="Times New Roman" w:hAnsi="Times New Roman" w:cs="Times New Roman"/>
          <w:b/>
          <w:bCs/>
          <w:i/>
          <w:iCs/>
          <w:color w:val="005E00"/>
          <w:lang w:val="uk-UA"/>
        </w:rPr>
        <w:t>особи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 xml:space="preserve"> щодо можливості обіймання нею посади члена наглядової ради одночасно у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декількох професійних учасниках, якщо така фізична особа відповідає вимогам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ділової репутації, встановленим Стандартом № 4, у неї відсутній неврегульований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конфлікт інтересів та вона може приділяти достатньо часу забезпеченню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виконання покладених на неї функцій, крім випадку, передбаченого Ліцензійними</w:t>
      </w:r>
      <w:r w:rsidR="00716DA0">
        <w:rPr>
          <w:rFonts w:ascii="Times New Roman" w:hAnsi="Times New Roman" w:cs="Times New Roman"/>
          <w:i/>
          <w:iCs/>
          <w:color w:val="005E00"/>
          <w:lang w:val="uk-UA"/>
        </w:rPr>
        <w:t xml:space="preserve"> </w:t>
      </w:r>
      <w:r w:rsidRPr="00EC1FF3">
        <w:rPr>
          <w:rFonts w:ascii="Times New Roman" w:hAnsi="Times New Roman" w:cs="Times New Roman"/>
          <w:i/>
          <w:iCs/>
          <w:color w:val="005E00"/>
          <w:lang w:val="uk-UA"/>
        </w:rPr>
        <w:t>умовами № 321.</w:t>
      </w:r>
    </w:p>
    <w:p w14:paraId="14B0A5F3" w14:textId="77777777" w:rsidR="00EC1FF3" w:rsidRDefault="00EC1FF3" w:rsidP="008D65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32C3AA45" w14:textId="5A00751D" w:rsidR="008D65FB" w:rsidRPr="00426B02" w:rsidRDefault="008D65FB" w:rsidP="00426B02">
      <w:pPr>
        <w:pStyle w:val="a3"/>
        <w:numPr>
          <w:ilvl w:val="0"/>
          <w:numId w:val="12"/>
        </w:numPr>
        <w:shd w:val="clear" w:color="auto" w:fill="FFFFFF"/>
        <w:spacing w:after="15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</w:pPr>
      <w:bookmarkStart w:id="0" w:name="_Hlk192763947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Чи може бути призначено </w:t>
      </w:r>
      <w:proofErr w:type="spellStart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комплаєнс</w:t>
      </w:r>
      <w:proofErr w:type="spellEnd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-менеджера, ризик-менеджера та внутрішнього аудитора з числа членів </w:t>
      </w:r>
      <w:r w:rsidR="00997E54"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наглядової ради?</w:t>
      </w:r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 </w:t>
      </w:r>
    </w:p>
    <w:p w14:paraId="0DCF7E68" w14:textId="77777777" w:rsidR="004128DD" w:rsidRDefault="003E57CF" w:rsidP="003E57C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 </w:t>
      </w:r>
      <w:r w:rsidRPr="003E57CF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  <w:lang w:val="uk-UA" w:eastAsia="ru-RU"/>
        </w:rPr>
        <w:t>Відповідь: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Відповідно до вимог пункту 5 глави 1 розділу II Стандарту № 4 у разі якщо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органом, відповідальним за здійснення нагляду, професійного учасника, </w:t>
      </w:r>
      <w:r w:rsidRPr="004128DD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 w:eastAsia="ru-RU"/>
        </w:rPr>
        <w:t>не створюються комітети (комітет), передбачені у абзаці першому та/або другому цього пункту, то функції, визначені цим Стандартом, що відносяться до предмету відання таких комітетів (комітету), здійснюються самостійно органом, відповідальним за здійснення нагляду.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4128DD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 w:eastAsia="ru-RU"/>
        </w:rPr>
        <w:t xml:space="preserve">В такому випадку органом, відповідальним за здійснення нагляду, професійного учасника визначається відповідальна особа з числа його членів, на яку покладаються обов’язки забезпечення функцій окремого комітету або комітету з об’єднаним предметом відання, якщо можливість такого </w:t>
      </w:r>
      <w:r w:rsidRPr="004128DD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 w:eastAsia="ru-RU"/>
        </w:rPr>
        <w:lastRenderedPageBreak/>
        <w:t>об’єднання передбачена цим Стандартом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. При цьому виконання функцій комітету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з управління ризиками та/або функцій комітету з питань аудиту має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здійснюватися різними відповідальними особами з числа членів органу,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відповідального за здійснення нагляду професійного учасника. На відповідальну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особу з числа членів органу, відповідального за здійснення нагляду, професійного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учасника, яка здійснює функцію комітету з управління ризиками, може бути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додатково покладена функція ризик-менеджера.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Згідно з пунктом 4 глави 1 розділу III Стандарту № 4 професійні учасники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мають право не створювати окремий підрозділ внутрішнього аудиту та не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призначати внутрішнього аудитора у випадку прийняття органом, відповідальним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за здійснення нагляду, рішення про передання функцій, передбачених пунктом 2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глави 4 розділу III цього Стандарту, до компетенції комітету, до предмету відання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якого віднесені питання аудиту (з визначенням члена зазначеного комітету, на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якого покладено безпосереднє виконання функцій, передбачених пунктом 2 глави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4 розділу III цього Стандарту) або, у разі не створення комітету, до предмету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відання якого віднесені питання аудиту, до компетенції відповідальної особа з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числа членів органу, відповідального за здійснення нагляду, на яку покладаються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обов’язки забезпечення функцій комітету з питань аудиту.</w:t>
      </w: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</w:p>
    <w:p w14:paraId="646E6F9D" w14:textId="1232FEC7" w:rsidR="00716DA0" w:rsidRPr="004128DD" w:rsidRDefault="004128DD" w:rsidP="003E57C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     </w:t>
      </w:r>
      <w:r w:rsidR="003E57CF"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З урахуванням зазначеного вище, вимогами Стандарту № 4 передбачено</w:t>
      </w:r>
      <w:r w:rsid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="003E57CF"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можливість покладання </w:t>
      </w:r>
      <w:r w:rsidR="003E57CF" w:rsidRPr="004128DD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 w:eastAsia="ru-RU"/>
        </w:rPr>
        <w:t>функції ризик-менеджера на члена наглядової ради</w:t>
      </w:r>
      <w:r w:rsidR="003E57CF"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, на</w:t>
      </w:r>
      <w:r w:rsid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="003E57CF"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>якого покладено обов’язки забезпечення функцій комітету з управління ризиками.</w:t>
      </w:r>
      <w:r w:rsid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="003E57CF"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Функції </w:t>
      </w:r>
      <w:r w:rsidR="003E57CF" w:rsidRPr="004128DD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 w:eastAsia="ru-RU"/>
        </w:rPr>
        <w:t>внутрішнього аудитора також можуть бути покладені на члена наглядової ради,</w:t>
      </w:r>
      <w:r w:rsidR="003E57CF"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на якого покладено обов’язки забезпечення функцій комітету з питань</w:t>
      </w:r>
      <w:r w:rsid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 </w:t>
      </w:r>
      <w:r w:rsidR="003E57CF" w:rsidRPr="003E57CF">
        <w:rPr>
          <w:rFonts w:ascii="Times New Roman" w:eastAsia="Times New Roman" w:hAnsi="Times New Roman" w:cs="Times New Roman"/>
          <w:i/>
          <w:iCs/>
          <w:color w:val="005E00"/>
          <w:sz w:val="24"/>
          <w:szCs w:val="24"/>
          <w:lang w:val="uk-UA" w:eastAsia="ru-RU"/>
        </w:rPr>
        <w:t xml:space="preserve">аудиту. При цьому, </w:t>
      </w:r>
      <w:r w:rsidR="003E57CF" w:rsidRPr="00426B02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 w:eastAsia="ru-RU"/>
        </w:rPr>
        <w:t xml:space="preserve">функції </w:t>
      </w:r>
      <w:proofErr w:type="spellStart"/>
      <w:r w:rsidR="003E57CF" w:rsidRPr="00426B02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 w:eastAsia="ru-RU"/>
        </w:rPr>
        <w:t>комплаєнс</w:t>
      </w:r>
      <w:proofErr w:type="spellEnd"/>
      <w:r w:rsidR="003E57CF" w:rsidRPr="00426B02">
        <w:rPr>
          <w:rFonts w:ascii="Times New Roman" w:eastAsia="Times New Roman" w:hAnsi="Times New Roman" w:cs="Times New Roman"/>
          <w:b/>
          <w:bCs/>
          <w:i/>
          <w:iCs/>
          <w:color w:val="005E00"/>
          <w:sz w:val="24"/>
          <w:szCs w:val="24"/>
          <w:lang w:val="uk-UA" w:eastAsia="ru-RU"/>
        </w:rPr>
        <w:t>-менеджера не можуть бути покладені на члена наглядової ради.</w:t>
      </w:r>
    </w:p>
    <w:bookmarkEnd w:id="0"/>
    <w:p w14:paraId="2D3F9814" w14:textId="77777777" w:rsidR="0012622E" w:rsidRDefault="0012622E" w:rsidP="0012622E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14:paraId="769C1016" w14:textId="5D3BC852" w:rsidR="0012622E" w:rsidRPr="0012622E" w:rsidRDefault="0012622E" w:rsidP="0012622E">
      <w:pPr>
        <w:pStyle w:val="a3"/>
        <w:numPr>
          <w:ilvl w:val="0"/>
          <w:numId w:val="12"/>
        </w:numPr>
        <w:shd w:val="clear" w:color="auto" w:fill="FFFFFF"/>
        <w:spacing w:after="150" w:line="240" w:lineRule="auto"/>
        <w:ind w:left="0" w:firstLine="1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2622E">
        <w:rPr>
          <w:rFonts w:ascii="Times New Roman" w:hAnsi="Times New Roman" w:cs="Times New Roman"/>
          <w:sz w:val="24"/>
          <w:szCs w:val="24"/>
          <w:lang w:val="uk-UA"/>
        </w:rPr>
        <w:t xml:space="preserve">П. 3 </w:t>
      </w:r>
      <w:proofErr w:type="spellStart"/>
      <w:r w:rsidRPr="0012622E">
        <w:rPr>
          <w:rFonts w:ascii="Times New Roman" w:hAnsi="Times New Roman" w:cs="Times New Roman"/>
          <w:sz w:val="24"/>
          <w:szCs w:val="24"/>
          <w:lang w:val="uk-UA"/>
        </w:rPr>
        <w:t>гл</w:t>
      </w:r>
      <w:proofErr w:type="spellEnd"/>
      <w:r w:rsidRPr="0012622E">
        <w:rPr>
          <w:rFonts w:ascii="Times New Roman" w:hAnsi="Times New Roman" w:cs="Times New Roman"/>
          <w:sz w:val="24"/>
          <w:szCs w:val="24"/>
          <w:lang w:val="uk-UA"/>
        </w:rPr>
        <w:t xml:space="preserve">. 2 роз ІІІ Стандарту 2 передбачено, </w:t>
      </w: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>н</w:t>
      </w:r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е </w:t>
      </w:r>
      <w:proofErr w:type="spellStart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менше</w:t>
      </w:r>
      <w:proofErr w:type="spellEnd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половини</w:t>
      </w:r>
      <w:proofErr w:type="spellEnd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членів</w:t>
      </w:r>
      <w:proofErr w:type="spellEnd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органу, </w:t>
      </w:r>
      <w:proofErr w:type="spellStart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відповідального</w:t>
      </w:r>
      <w:proofErr w:type="spellEnd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за </w:t>
      </w:r>
      <w:proofErr w:type="spellStart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здійснення</w:t>
      </w:r>
      <w:proofErr w:type="spellEnd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нагляду</w:t>
      </w:r>
      <w:proofErr w:type="spellEnd"/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,</w:t>
      </w:r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включаючи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голову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цього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органу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професійного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учасника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зобов’язані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мати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досвід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роботи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менше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трьох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років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професійних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учасниках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інших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фінансових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установах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 тому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числі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іноземних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фінансових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установах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/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товарних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біржах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та/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органах державного контролю за такими особами, та/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саморегулівних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організаціях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професійних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учасників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 тому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числі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менше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одного року на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керівних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посадах (член органу,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відповідального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здійснення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нагляду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керівник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фінансової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установи /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товарної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біржі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заступник, член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виконавчого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органу,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головний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бухгалтер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заступник,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керівник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підрозділу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або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заступник,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керівник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його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заступник та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інший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член органу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управління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саморегулівної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організації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професійних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учасників</w:t>
      </w:r>
      <w:proofErr w:type="spellEnd"/>
      <w:r w:rsidRPr="001262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14:paraId="5799B025" w14:textId="77777777" w:rsidR="0012622E" w:rsidRPr="0012622E" w:rsidRDefault="0012622E" w:rsidP="0012622E">
      <w:pPr>
        <w:pStyle w:val="a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167668A8" w14:textId="32BBEE2E" w:rsidR="0012622E" w:rsidRPr="00426B02" w:rsidRDefault="0012622E" w:rsidP="0012622E">
      <w:pPr>
        <w:pStyle w:val="a3"/>
        <w:shd w:val="clear" w:color="auto" w:fill="FFFFFF"/>
        <w:spacing w:after="150" w:line="240" w:lineRule="auto"/>
        <w:ind w:left="120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 </w:t>
      </w:r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Чи може бути відсутній досвід роботи у деяких членів наглядової ради? Якщо членів Наглядової ради </w:t>
      </w:r>
      <w:r w:rsidR="00C80F11"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троє</w:t>
      </w:r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, то </w:t>
      </w:r>
      <w:r w:rsidR="00C80F11"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двоє</w:t>
      </w:r>
      <w:r w:rsidRPr="00426B0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 xml:space="preserve"> мають мати визначений досвід роботи, а один ні? Незалежний член Наглядової ради повинен мати визначений досвід роботи чи він може бути відсутній?</w:t>
      </w:r>
    </w:p>
    <w:p w14:paraId="76B93840" w14:textId="0C932F9C" w:rsidR="003E57CF" w:rsidRPr="00535599" w:rsidRDefault="003E57CF" w:rsidP="00535599">
      <w:pPr>
        <w:pStyle w:val="a4"/>
        <w:ind w:firstLine="480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3E57CF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>Відповідь: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Відповідно до пункту 1 глави 1 розділу IV Стандарту № 4 професійний учасник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повинен забезпечувати управління ризиками некомпетентності, зокрема, шляхом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виконання вимог цього розділу.</w:t>
      </w:r>
    </w:p>
    <w:p w14:paraId="1D63BFA0" w14:textId="39A53D6A" w:rsidR="003E57CF" w:rsidRPr="00535599" w:rsidRDefault="003E57CF" w:rsidP="00535599">
      <w:pPr>
        <w:pStyle w:val="a4"/>
        <w:ind w:firstLine="567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Так, пунктами 2 – 4 глави 1 розділу IV Стандарту № 4 встановлено, що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голова та члени органу, відповідального за здійснення нагляду, повинні відповідати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кваліфікаційним вимогам щодо ділової репутації та професійної придатності,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визначеним цим Стандартом.</w:t>
      </w:r>
    </w:p>
    <w:p w14:paraId="6DB1796E" w14:textId="60AF7B59" w:rsidR="003E57CF" w:rsidRPr="00535599" w:rsidRDefault="003E57CF" w:rsidP="00535599">
      <w:pPr>
        <w:pStyle w:val="a4"/>
        <w:ind w:firstLine="426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Абзацом першим пункту 3 глави 2 розділ IV Стандарту № 4 визначено, що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орган, відповідальний за здійснення нагляду, повинен мати колективну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придатність, яка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lastRenderedPageBreak/>
        <w:t>відповідає типу професійного учасника, економічній сутності,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обсягу та складності операцій, які здійснюються таким професійним учасником,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та переліку послуг, які надаються у межах такої діяльності.</w:t>
      </w:r>
    </w:p>
    <w:p w14:paraId="7B80DF85" w14:textId="3DE0F419" w:rsidR="003E57CF" w:rsidRPr="00535599" w:rsidRDefault="003E57CF" w:rsidP="00535599">
      <w:pPr>
        <w:pStyle w:val="a4"/>
        <w:ind w:firstLine="426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Водночас, згідно з вимогами пункту 5 глави 1 та пункту 1 глави 2 розділу IV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Стандарту № 4 голова та члени органу, відповідального за здійснення нагляду,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повинні мати вищу освіту не нижче першого ступеня (бакалавра) та володіти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знаннями у сферах професійної діяльності на ринках капіталу та організованих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товарних ринках, її регулювання, корпоративного управління, у тому числі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функціонування системи внутрішнього контролю в обсязі, необхідному для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ефективного виконання покладених на них у професійному учаснику обов'язків (у</w:t>
      </w:r>
      <w:r w:rsidR="004128DD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тому числі для роботи у комітетах).</w:t>
      </w:r>
    </w:p>
    <w:p w14:paraId="43BAC937" w14:textId="7E6AB451" w:rsidR="008346C9" w:rsidRPr="004128DD" w:rsidRDefault="003E57CF" w:rsidP="00535599">
      <w:pPr>
        <w:pStyle w:val="a4"/>
        <w:ind w:firstLine="480"/>
        <w:jc w:val="both"/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</w:pPr>
      <w:r w:rsidRPr="00426B02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Враховуючи вищесказане, члени органу, відповідального за здійснення</w:t>
      </w:r>
      <w:r w:rsidR="00535599" w:rsidRPr="00426B02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 xml:space="preserve"> </w:t>
      </w:r>
      <w:r w:rsidRPr="00426B02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нагляду, професійного учасника повинні мати відповідну освіту, досвід та</w:t>
      </w:r>
      <w:r w:rsidR="00535599" w:rsidRPr="00426B02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 xml:space="preserve"> </w:t>
      </w:r>
      <w:r w:rsidRPr="00426B02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кваліфікацію для контролю за здійсненням професійним учасником професійної</w:t>
      </w:r>
      <w:r w:rsidR="00535599" w:rsidRPr="00426B02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 xml:space="preserve"> </w:t>
      </w:r>
      <w:r w:rsidRPr="00426B02">
        <w:rPr>
          <w:rFonts w:ascii="Times New Roman" w:hAnsi="Times New Roman" w:cs="Times New Roman"/>
          <w:b/>
          <w:bCs/>
          <w:i/>
          <w:iCs/>
          <w:color w:val="005E00"/>
          <w:sz w:val="24"/>
          <w:szCs w:val="24"/>
          <w:lang w:val="uk-UA"/>
        </w:rPr>
        <w:t>діяльності відповідно до отриманої таким учасником ліцензії.</w:t>
      </w:r>
    </w:p>
    <w:p w14:paraId="66D96D97" w14:textId="77777777" w:rsidR="003E57CF" w:rsidRPr="008346C9" w:rsidRDefault="003E57CF" w:rsidP="008346C9">
      <w:pPr>
        <w:pStyle w:val="a4"/>
        <w:ind w:left="48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FFE1139" w14:textId="5319A9FD" w:rsidR="00DD4093" w:rsidRPr="00426B02" w:rsidRDefault="00DD4093" w:rsidP="00670842">
      <w:pPr>
        <w:pStyle w:val="a4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>Чи може бути посадова особа, внутрішній аудитор</w:t>
      </w:r>
      <w:r w:rsidR="008346C9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, призначеним </w:t>
      </w: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>із числа членів наглядової ради, засновників</w:t>
      </w:r>
      <w:r w:rsidR="00A76F04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>, спеціалістів товариства (вони не є посадовими особами)</w:t>
      </w: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? Відповідь просимо надати з урахуванням </w:t>
      </w:r>
      <w:r w:rsidR="00A76F04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>трьох ліній захисту передбачених</w:t>
      </w: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вимог</w:t>
      </w:r>
      <w:r w:rsidR="00A76F04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>ами</w:t>
      </w: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Стандарту 1 (</w:t>
      </w:r>
      <w:r w:rsidR="00A76F04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>абзац третій п. 7 роз І).</w:t>
      </w: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</w:t>
      </w:r>
    </w:p>
    <w:p w14:paraId="3DBB4025" w14:textId="77777777" w:rsidR="008346C9" w:rsidRDefault="008346C9" w:rsidP="00670842">
      <w:pPr>
        <w:pStyle w:val="a4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78CBA0D" w14:textId="36DC77A3" w:rsidR="003E57CF" w:rsidRPr="00535599" w:rsidRDefault="003E57CF" w:rsidP="00535599">
      <w:pPr>
        <w:pStyle w:val="a4"/>
        <w:ind w:firstLine="284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3E57CF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>Відповідь: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Щодо питання 8, наведеного у листі, слід зазначити, що відповідно до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підпункту 7 пункту 3 глави 4 розділу III Стандарту № 4 працівники підрозділу з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внутрішнього аудиту (внутрішній аудитор) не можуть (не може) виконувати іншу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роботу в професійному учаснику.</w:t>
      </w:r>
    </w:p>
    <w:p w14:paraId="7679D806" w14:textId="131C71FB" w:rsidR="003E57CF" w:rsidRPr="00535599" w:rsidRDefault="003E57CF" w:rsidP="00535599">
      <w:pPr>
        <w:pStyle w:val="a4"/>
        <w:ind w:firstLine="284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Таким чином, оскільки внутрішній аудитор не може виконувати іншу роботу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 професійному учаснику, посадову особу не можна призначати із числа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спеціалістів товариства. При цьому, функції внутрішнього аудитора можуть бути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покладені на члена наглядової ради, на якого покладено обов’язки забезпечення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функцій відповідного комітету.</w:t>
      </w:r>
    </w:p>
    <w:p w14:paraId="229F59A4" w14:textId="77777777" w:rsidR="003E57CF" w:rsidRDefault="003E57CF" w:rsidP="00670842">
      <w:pPr>
        <w:pStyle w:val="a4"/>
        <w:ind w:firstLine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7B8D035" w14:textId="175F79AE" w:rsidR="00532F46" w:rsidRPr="00426B02" w:rsidRDefault="00532F46" w:rsidP="00670842">
      <w:pPr>
        <w:pStyle w:val="a4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Чи повинен професійний учасник ринків капіталу який має чинну ліцензію, наприклад на провадження депозитарної діяльності, при отриманні іншої ліцензії, наприклад на провадження діяльності </w:t>
      </w:r>
      <w:r w:rsidR="00646F8E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з торгівлі фінансовими інструментами, подавати в пакеті документів на видачу відповідної ліцензії документи які свідчать про запровадження корпоративного управління в товаристві, </w:t>
      </w:r>
      <w:r w:rsidR="007A2161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>на приклад</w:t>
      </w:r>
      <w:r w:rsidR="00646F8E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, положення передбачені Стандартами 4, погоджені відповідно до рішення Комісії від </w:t>
      </w:r>
      <w:r w:rsidR="00E4647E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14.11.2024 № 1418 посадові особи та члени Наглядової ради, з урахуванням відтермінування строків запровадження корпоративного управління (до 01.01.2026 та подача відповідних внутрішніх документів в строк </w:t>
      </w:r>
      <w:r w:rsidR="007A2161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>90 календарних днів після завершення дії воєнного стану</w:t>
      </w:r>
      <w:r w:rsidR="00E4647E"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)?   </w:t>
      </w: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14:paraId="25C6ECBF" w14:textId="77777777" w:rsidR="008346C9" w:rsidRPr="00426B02" w:rsidRDefault="00AE69EC" w:rsidP="008346C9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26B0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       </w:t>
      </w:r>
    </w:p>
    <w:p w14:paraId="7C4A9824" w14:textId="1FB786B9" w:rsidR="003E57CF" w:rsidRDefault="003E57CF" w:rsidP="00535599">
      <w:pPr>
        <w:pStyle w:val="a4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3E57CF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>Відповідь</w:t>
      </w:r>
      <w:r w:rsidR="00535599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щ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одо питання 9, наведеного у листі, слід зазначити, що усі Ліцензійні умови</w:t>
      </w:r>
      <w:r w:rsid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містять норму про те, що заявник</w:t>
      </w:r>
      <w:r w:rsidRPr="00426B02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/ліцензіат організовує корпоративне управління</w:t>
      </w:r>
      <w:r w:rsidR="00535599" w:rsidRPr="00426B02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426B02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із дотриманням вимог, встановлених у Стандартах.</w:t>
      </w:r>
      <w:r w:rsidR="004257D1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</w:p>
    <w:p w14:paraId="584BF897" w14:textId="77777777" w:rsidR="004257D1" w:rsidRDefault="004257D1" w:rsidP="00535599">
      <w:pPr>
        <w:pStyle w:val="a4"/>
        <w:jc w:val="both"/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</w:pPr>
    </w:p>
    <w:p w14:paraId="0DBACE8C" w14:textId="77777777" w:rsidR="003E57CF" w:rsidRDefault="003E57CF" w:rsidP="003E57CF">
      <w:pPr>
        <w:pStyle w:val="a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9004AF2" w14:textId="77777777" w:rsidR="00426B02" w:rsidRDefault="00426B02" w:rsidP="003E57CF">
      <w:pPr>
        <w:pStyle w:val="a4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7F8BE9E" w14:textId="0FC033DE" w:rsidR="003E57CF" w:rsidRDefault="00535599" w:rsidP="003E57CF">
      <w:pPr>
        <w:pStyle w:val="a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 xml:space="preserve">      </w:t>
      </w:r>
      <w:r w:rsidR="003E57CF" w:rsidRPr="00535599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uk-UA"/>
        </w:rPr>
        <w:t>Загальна відповідь:</w:t>
      </w:r>
      <w:r w:rsidR="003E57CF" w:rsidRPr="00535599">
        <w:rPr>
          <w:rFonts w:ascii="Times New Roman" w:hAnsi="Times New Roman" w:cs="Times New Roman"/>
          <w:color w:val="C000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Також звертаємо увагу, що граничний строк для виконання норми стосовно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приведення ліцензіатами своїх внутрішніх документів у відповідність до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Ліцензійних умов, зокрема щодо відповідності Стандартам, становить 90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календарних днів після завершення дії воєнного стану відповідно до рішень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Комісії від 21.06.2022 № 704 «Щодо виконання вимог деяких рішень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Національної комісії з цінних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lastRenderedPageBreak/>
        <w:t>паперів та фондового ринку у зв'язку з введенням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воєнного стану» (зі змінами) та від 14.02.2025 № 09/21/1838/К03 «Щодо строків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подання ліцензіатами до Національної комісії з цінних паперів та фондового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ринку деяких документів та інформації на виконання вимог пункту 3 Рішення</w:t>
      </w:r>
      <w:r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 xml:space="preserve"> </w:t>
      </w:r>
      <w:r w:rsidRPr="00535599">
        <w:rPr>
          <w:rFonts w:ascii="Times New Roman" w:hAnsi="Times New Roman" w:cs="Times New Roman"/>
          <w:i/>
          <w:iCs/>
          <w:color w:val="005E00"/>
          <w:sz w:val="24"/>
          <w:szCs w:val="24"/>
          <w:lang w:val="uk-UA"/>
        </w:rPr>
        <w:t>Національної комісії з цінних паперів та фондового ринку від 21.02.2024 № 208».</w:t>
      </w:r>
    </w:p>
    <w:sectPr w:rsidR="003E57CF" w:rsidSect="00ED0496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A4453"/>
    <w:multiLevelType w:val="hybridMultilevel"/>
    <w:tmpl w:val="4D8C7254"/>
    <w:lvl w:ilvl="0" w:tplc="066EF5B8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740" w:hanging="360"/>
      </w:pPr>
    </w:lvl>
    <w:lvl w:ilvl="2" w:tplc="1000001B" w:tentative="1">
      <w:start w:val="1"/>
      <w:numFmt w:val="lowerRoman"/>
      <w:lvlText w:val="%3."/>
      <w:lvlJc w:val="right"/>
      <w:pPr>
        <w:ind w:left="2460" w:hanging="180"/>
      </w:pPr>
    </w:lvl>
    <w:lvl w:ilvl="3" w:tplc="1000000F" w:tentative="1">
      <w:start w:val="1"/>
      <w:numFmt w:val="decimal"/>
      <w:lvlText w:val="%4."/>
      <w:lvlJc w:val="left"/>
      <w:pPr>
        <w:ind w:left="3180" w:hanging="360"/>
      </w:pPr>
    </w:lvl>
    <w:lvl w:ilvl="4" w:tplc="10000019" w:tentative="1">
      <w:start w:val="1"/>
      <w:numFmt w:val="lowerLetter"/>
      <w:lvlText w:val="%5."/>
      <w:lvlJc w:val="left"/>
      <w:pPr>
        <w:ind w:left="3900" w:hanging="360"/>
      </w:pPr>
    </w:lvl>
    <w:lvl w:ilvl="5" w:tplc="1000001B" w:tentative="1">
      <w:start w:val="1"/>
      <w:numFmt w:val="lowerRoman"/>
      <w:lvlText w:val="%6."/>
      <w:lvlJc w:val="right"/>
      <w:pPr>
        <w:ind w:left="4620" w:hanging="180"/>
      </w:pPr>
    </w:lvl>
    <w:lvl w:ilvl="6" w:tplc="1000000F" w:tentative="1">
      <w:start w:val="1"/>
      <w:numFmt w:val="decimal"/>
      <w:lvlText w:val="%7."/>
      <w:lvlJc w:val="left"/>
      <w:pPr>
        <w:ind w:left="5340" w:hanging="360"/>
      </w:pPr>
    </w:lvl>
    <w:lvl w:ilvl="7" w:tplc="10000019" w:tentative="1">
      <w:start w:val="1"/>
      <w:numFmt w:val="lowerLetter"/>
      <w:lvlText w:val="%8."/>
      <w:lvlJc w:val="left"/>
      <w:pPr>
        <w:ind w:left="6060" w:hanging="360"/>
      </w:pPr>
    </w:lvl>
    <w:lvl w:ilvl="8" w:tplc="1000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1C7F5D47"/>
    <w:multiLevelType w:val="hybridMultilevel"/>
    <w:tmpl w:val="BA78FD48"/>
    <w:lvl w:ilvl="0" w:tplc="70E8079E">
      <w:start w:val="1"/>
      <w:numFmt w:val="decimal"/>
      <w:lvlText w:val="%1)"/>
      <w:lvlJc w:val="left"/>
      <w:pPr>
        <w:ind w:left="1884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2604" w:hanging="360"/>
      </w:pPr>
    </w:lvl>
    <w:lvl w:ilvl="2" w:tplc="1000001B" w:tentative="1">
      <w:start w:val="1"/>
      <w:numFmt w:val="lowerRoman"/>
      <w:lvlText w:val="%3."/>
      <w:lvlJc w:val="right"/>
      <w:pPr>
        <w:ind w:left="3324" w:hanging="180"/>
      </w:pPr>
    </w:lvl>
    <w:lvl w:ilvl="3" w:tplc="1000000F" w:tentative="1">
      <w:start w:val="1"/>
      <w:numFmt w:val="decimal"/>
      <w:lvlText w:val="%4."/>
      <w:lvlJc w:val="left"/>
      <w:pPr>
        <w:ind w:left="4044" w:hanging="360"/>
      </w:pPr>
    </w:lvl>
    <w:lvl w:ilvl="4" w:tplc="10000019" w:tentative="1">
      <w:start w:val="1"/>
      <w:numFmt w:val="lowerLetter"/>
      <w:lvlText w:val="%5."/>
      <w:lvlJc w:val="left"/>
      <w:pPr>
        <w:ind w:left="4764" w:hanging="360"/>
      </w:pPr>
    </w:lvl>
    <w:lvl w:ilvl="5" w:tplc="1000001B" w:tentative="1">
      <w:start w:val="1"/>
      <w:numFmt w:val="lowerRoman"/>
      <w:lvlText w:val="%6."/>
      <w:lvlJc w:val="right"/>
      <w:pPr>
        <w:ind w:left="5484" w:hanging="180"/>
      </w:pPr>
    </w:lvl>
    <w:lvl w:ilvl="6" w:tplc="1000000F" w:tentative="1">
      <w:start w:val="1"/>
      <w:numFmt w:val="decimal"/>
      <w:lvlText w:val="%7."/>
      <w:lvlJc w:val="left"/>
      <w:pPr>
        <w:ind w:left="6204" w:hanging="360"/>
      </w:pPr>
    </w:lvl>
    <w:lvl w:ilvl="7" w:tplc="10000019" w:tentative="1">
      <w:start w:val="1"/>
      <w:numFmt w:val="lowerLetter"/>
      <w:lvlText w:val="%8."/>
      <w:lvlJc w:val="left"/>
      <w:pPr>
        <w:ind w:left="6924" w:hanging="360"/>
      </w:pPr>
    </w:lvl>
    <w:lvl w:ilvl="8" w:tplc="1000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2" w15:restartNumberingAfterBreak="0">
    <w:nsid w:val="1C853E20"/>
    <w:multiLevelType w:val="hybridMultilevel"/>
    <w:tmpl w:val="A1C0E146"/>
    <w:lvl w:ilvl="0" w:tplc="39DAF33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200" w:hanging="360"/>
      </w:pPr>
    </w:lvl>
    <w:lvl w:ilvl="2" w:tplc="1000001B" w:tentative="1">
      <w:start w:val="1"/>
      <w:numFmt w:val="lowerRoman"/>
      <w:lvlText w:val="%3."/>
      <w:lvlJc w:val="right"/>
      <w:pPr>
        <w:ind w:left="1920" w:hanging="180"/>
      </w:pPr>
    </w:lvl>
    <w:lvl w:ilvl="3" w:tplc="1000000F" w:tentative="1">
      <w:start w:val="1"/>
      <w:numFmt w:val="decimal"/>
      <w:lvlText w:val="%4."/>
      <w:lvlJc w:val="left"/>
      <w:pPr>
        <w:ind w:left="2640" w:hanging="360"/>
      </w:pPr>
    </w:lvl>
    <w:lvl w:ilvl="4" w:tplc="10000019" w:tentative="1">
      <w:start w:val="1"/>
      <w:numFmt w:val="lowerLetter"/>
      <w:lvlText w:val="%5."/>
      <w:lvlJc w:val="left"/>
      <w:pPr>
        <w:ind w:left="3360" w:hanging="360"/>
      </w:pPr>
    </w:lvl>
    <w:lvl w:ilvl="5" w:tplc="1000001B" w:tentative="1">
      <w:start w:val="1"/>
      <w:numFmt w:val="lowerRoman"/>
      <w:lvlText w:val="%6."/>
      <w:lvlJc w:val="right"/>
      <w:pPr>
        <w:ind w:left="4080" w:hanging="180"/>
      </w:pPr>
    </w:lvl>
    <w:lvl w:ilvl="6" w:tplc="1000000F" w:tentative="1">
      <w:start w:val="1"/>
      <w:numFmt w:val="decimal"/>
      <w:lvlText w:val="%7."/>
      <w:lvlJc w:val="left"/>
      <w:pPr>
        <w:ind w:left="4800" w:hanging="360"/>
      </w:pPr>
    </w:lvl>
    <w:lvl w:ilvl="7" w:tplc="10000019" w:tentative="1">
      <w:start w:val="1"/>
      <w:numFmt w:val="lowerLetter"/>
      <w:lvlText w:val="%8."/>
      <w:lvlJc w:val="left"/>
      <w:pPr>
        <w:ind w:left="5520" w:hanging="360"/>
      </w:pPr>
    </w:lvl>
    <w:lvl w:ilvl="8" w:tplc="1000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22485CD9"/>
    <w:multiLevelType w:val="hybridMultilevel"/>
    <w:tmpl w:val="021A0D98"/>
    <w:lvl w:ilvl="0" w:tplc="7FE2A3BC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704" w:hanging="360"/>
      </w:pPr>
    </w:lvl>
    <w:lvl w:ilvl="2" w:tplc="1000001B" w:tentative="1">
      <w:start w:val="1"/>
      <w:numFmt w:val="lowerRoman"/>
      <w:lvlText w:val="%3."/>
      <w:lvlJc w:val="right"/>
      <w:pPr>
        <w:ind w:left="2424" w:hanging="180"/>
      </w:pPr>
    </w:lvl>
    <w:lvl w:ilvl="3" w:tplc="1000000F" w:tentative="1">
      <w:start w:val="1"/>
      <w:numFmt w:val="decimal"/>
      <w:lvlText w:val="%4."/>
      <w:lvlJc w:val="left"/>
      <w:pPr>
        <w:ind w:left="3144" w:hanging="360"/>
      </w:pPr>
    </w:lvl>
    <w:lvl w:ilvl="4" w:tplc="10000019" w:tentative="1">
      <w:start w:val="1"/>
      <w:numFmt w:val="lowerLetter"/>
      <w:lvlText w:val="%5."/>
      <w:lvlJc w:val="left"/>
      <w:pPr>
        <w:ind w:left="3864" w:hanging="360"/>
      </w:pPr>
    </w:lvl>
    <w:lvl w:ilvl="5" w:tplc="1000001B" w:tentative="1">
      <w:start w:val="1"/>
      <w:numFmt w:val="lowerRoman"/>
      <w:lvlText w:val="%6."/>
      <w:lvlJc w:val="right"/>
      <w:pPr>
        <w:ind w:left="4584" w:hanging="180"/>
      </w:pPr>
    </w:lvl>
    <w:lvl w:ilvl="6" w:tplc="1000000F" w:tentative="1">
      <w:start w:val="1"/>
      <w:numFmt w:val="decimal"/>
      <w:lvlText w:val="%7."/>
      <w:lvlJc w:val="left"/>
      <w:pPr>
        <w:ind w:left="5304" w:hanging="360"/>
      </w:pPr>
    </w:lvl>
    <w:lvl w:ilvl="7" w:tplc="10000019" w:tentative="1">
      <w:start w:val="1"/>
      <w:numFmt w:val="lowerLetter"/>
      <w:lvlText w:val="%8."/>
      <w:lvlJc w:val="left"/>
      <w:pPr>
        <w:ind w:left="6024" w:hanging="360"/>
      </w:pPr>
    </w:lvl>
    <w:lvl w:ilvl="8" w:tplc="1000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" w15:restartNumberingAfterBreak="0">
    <w:nsid w:val="24BB57A8"/>
    <w:multiLevelType w:val="multilevel"/>
    <w:tmpl w:val="41D4D3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F13188A"/>
    <w:multiLevelType w:val="hybridMultilevel"/>
    <w:tmpl w:val="694C0A98"/>
    <w:lvl w:ilvl="0" w:tplc="F0AA443E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704" w:hanging="360"/>
      </w:pPr>
    </w:lvl>
    <w:lvl w:ilvl="2" w:tplc="1000001B" w:tentative="1">
      <w:start w:val="1"/>
      <w:numFmt w:val="lowerRoman"/>
      <w:lvlText w:val="%3."/>
      <w:lvlJc w:val="right"/>
      <w:pPr>
        <w:ind w:left="2424" w:hanging="180"/>
      </w:pPr>
    </w:lvl>
    <w:lvl w:ilvl="3" w:tplc="1000000F" w:tentative="1">
      <w:start w:val="1"/>
      <w:numFmt w:val="decimal"/>
      <w:lvlText w:val="%4."/>
      <w:lvlJc w:val="left"/>
      <w:pPr>
        <w:ind w:left="3144" w:hanging="360"/>
      </w:pPr>
    </w:lvl>
    <w:lvl w:ilvl="4" w:tplc="10000019" w:tentative="1">
      <w:start w:val="1"/>
      <w:numFmt w:val="lowerLetter"/>
      <w:lvlText w:val="%5."/>
      <w:lvlJc w:val="left"/>
      <w:pPr>
        <w:ind w:left="3864" w:hanging="360"/>
      </w:pPr>
    </w:lvl>
    <w:lvl w:ilvl="5" w:tplc="1000001B" w:tentative="1">
      <w:start w:val="1"/>
      <w:numFmt w:val="lowerRoman"/>
      <w:lvlText w:val="%6."/>
      <w:lvlJc w:val="right"/>
      <w:pPr>
        <w:ind w:left="4584" w:hanging="180"/>
      </w:pPr>
    </w:lvl>
    <w:lvl w:ilvl="6" w:tplc="1000000F" w:tentative="1">
      <w:start w:val="1"/>
      <w:numFmt w:val="decimal"/>
      <w:lvlText w:val="%7."/>
      <w:lvlJc w:val="left"/>
      <w:pPr>
        <w:ind w:left="5304" w:hanging="360"/>
      </w:pPr>
    </w:lvl>
    <w:lvl w:ilvl="7" w:tplc="10000019" w:tentative="1">
      <w:start w:val="1"/>
      <w:numFmt w:val="lowerLetter"/>
      <w:lvlText w:val="%8."/>
      <w:lvlJc w:val="left"/>
      <w:pPr>
        <w:ind w:left="6024" w:hanging="360"/>
      </w:pPr>
    </w:lvl>
    <w:lvl w:ilvl="8" w:tplc="1000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6" w15:restartNumberingAfterBreak="0">
    <w:nsid w:val="45E112E5"/>
    <w:multiLevelType w:val="hybridMultilevel"/>
    <w:tmpl w:val="2F368782"/>
    <w:lvl w:ilvl="0" w:tplc="529E0410">
      <w:start w:val="1"/>
      <w:numFmt w:val="decimal"/>
      <w:lvlText w:val="%1)"/>
      <w:lvlJc w:val="left"/>
      <w:pPr>
        <w:ind w:left="1213" w:hanging="432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61" w:hanging="360"/>
      </w:pPr>
    </w:lvl>
    <w:lvl w:ilvl="2" w:tplc="1000001B" w:tentative="1">
      <w:start w:val="1"/>
      <w:numFmt w:val="lowerRoman"/>
      <w:lvlText w:val="%3."/>
      <w:lvlJc w:val="right"/>
      <w:pPr>
        <w:ind w:left="2581" w:hanging="180"/>
      </w:pPr>
    </w:lvl>
    <w:lvl w:ilvl="3" w:tplc="1000000F" w:tentative="1">
      <w:start w:val="1"/>
      <w:numFmt w:val="decimal"/>
      <w:lvlText w:val="%4."/>
      <w:lvlJc w:val="left"/>
      <w:pPr>
        <w:ind w:left="3301" w:hanging="360"/>
      </w:pPr>
    </w:lvl>
    <w:lvl w:ilvl="4" w:tplc="10000019" w:tentative="1">
      <w:start w:val="1"/>
      <w:numFmt w:val="lowerLetter"/>
      <w:lvlText w:val="%5."/>
      <w:lvlJc w:val="left"/>
      <w:pPr>
        <w:ind w:left="4021" w:hanging="360"/>
      </w:pPr>
    </w:lvl>
    <w:lvl w:ilvl="5" w:tplc="1000001B" w:tentative="1">
      <w:start w:val="1"/>
      <w:numFmt w:val="lowerRoman"/>
      <w:lvlText w:val="%6."/>
      <w:lvlJc w:val="right"/>
      <w:pPr>
        <w:ind w:left="4741" w:hanging="180"/>
      </w:pPr>
    </w:lvl>
    <w:lvl w:ilvl="6" w:tplc="1000000F" w:tentative="1">
      <w:start w:val="1"/>
      <w:numFmt w:val="decimal"/>
      <w:lvlText w:val="%7."/>
      <w:lvlJc w:val="left"/>
      <w:pPr>
        <w:ind w:left="5461" w:hanging="360"/>
      </w:pPr>
    </w:lvl>
    <w:lvl w:ilvl="7" w:tplc="10000019" w:tentative="1">
      <w:start w:val="1"/>
      <w:numFmt w:val="lowerLetter"/>
      <w:lvlText w:val="%8."/>
      <w:lvlJc w:val="left"/>
      <w:pPr>
        <w:ind w:left="6181" w:hanging="360"/>
      </w:pPr>
    </w:lvl>
    <w:lvl w:ilvl="8" w:tplc="1000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7" w15:restartNumberingAfterBreak="0">
    <w:nsid w:val="4B4A28BD"/>
    <w:multiLevelType w:val="hybridMultilevel"/>
    <w:tmpl w:val="07721A90"/>
    <w:lvl w:ilvl="0" w:tplc="235A74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D4233FE"/>
    <w:multiLevelType w:val="hybridMultilevel"/>
    <w:tmpl w:val="B6902A76"/>
    <w:lvl w:ilvl="0" w:tplc="4AF27868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FE24779"/>
    <w:multiLevelType w:val="hybridMultilevel"/>
    <w:tmpl w:val="4BFC6970"/>
    <w:lvl w:ilvl="0" w:tplc="C1DED7E6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680" w:hanging="360"/>
      </w:pPr>
    </w:lvl>
    <w:lvl w:ilvl="2" w:tplc="1000001B" w:tentative="1">
      <w:start w:val="1"/>
      <w:numFmt w:val="lowerRoman"/>
      <w:lvlText w:val="%3."/>
      <w:lvlJc w:val="right"/>
      <w:pPr>
        <w:ind w:left="2400" w:hanging="180"/>
      </w:pPr>
    </w:lvl>
    <w:lvl w:ilvl="3" w:tplc="1000000F" w:tentative="1">
      <w:start w:val="1"/>
      <w:numFmt w:val="decimal"/>
      <w:lvlText w:val="%4."/>
      <w:lvlJc w:val="left"/>
      <w:pPr>
        <w:ind w:left="3120" w:hanging="360"/>
      </w:pPr>
    </w:lvl>
    <w:lvl w:ilvl="4" w:tplc="10000019" w:tentative="1">
      <w:start w:val="1"/>
      <w:numFmt w:val="lowerLetter"/>
      <w:lvlText w:val="%5."/>
      <w:lvlJc w:val="left"/>
      <w:pPr>
        <w:ind w:left="3840" w:hanging="360"/>
      </w:pPr>
    </w:lvl>
    <w:lvl w:ilvl="5" w:tplc="1000001B" w:tentative="1">
      <w:start w:val="1"/>
      <w:numFmt w:val="lowerRoman"/>
      <w:lvlText w:val="%6."/>
      <w:lvlJc w:val="right"/>
      <w:pPr>
        <w:ind w:left="4560" w:hanging="180"/>
      </w:pPr>
    </w:lvl>
    <w:lvl w:ilvl="6" w:tplc="1000000F" w:tentative="1">
      <w:start w:val="1"/>
      <w:numFmt w:val="decimal"/>
      <w:lvlText w:val="%7."/>
      <w:lvlJc w:val="left"/>
      <w:pPr>
        <w:ind w:left="5280" w:hanging="360"/>
      </w:pPr>
    </w:lvl>
    <w:lvl w:ilvl="7" w:tplc="10000019" w:tentative="1">
      <w:start w:val="1"/>
      <w:numFmt w:val="lowerLetter"/>
      <w:lvlText w:val="%8."/>
      <w:lvlJc w:val="left"/>
      <w:pPr>
        <w:ind w:left="6000" w:hanging="360"/>
      </w:pPr>
    </w:lvl>
    <w:lvl w:ilvl="8" w:tplc="1000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52E432D1"/>
    <w:multiLevelType w:val="hybridMultilevel"/>
    <w:tmpl w:val="84BCAF3C"/>
    <w:lvl w:ilvl="0" w:tplc="993CF952">
      <w:numFmt w:val="bullet"/>
      <w:lvlText w:val="-"/>
      <w:lvlJc w:val="left"/>
      <w:pPr>
        <w:ind w:left="1344" w:hanging="360"/>
      </w:pPr>
      <w:rPr>
        <w:rFonts w:ascii="Calibri" w:eastAsia="Times New Roman" w:hAnsi="Calibri" w:cs="Calibri" w:hint="default"/>
      </w:rPr>
    </w:lvl>
    <w:lvl w:ilvl="1" w:tplc="1000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 w15:restartNumberingAfterBreak="0">
    <w:nsid w:val="667A32B7"/>
    <w:multiLevelType w:val="hybridMultilevel"/>
    <w:tmpl w:val="E2300044"/>
    <w:lvl w:ilvl="0" w:tplc="9C90C472">
      <w:start w:val="1"/>
      <w:numFmt w:val="decimal"/>
      <w:lvlText w:val="%1)"/>
      <w:lvlJc w:val="left"/>
      <w:pPr>
        <w:ind w:left="1587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2307" w:hanging="360"/>
      </w:pPr>
    </w:lvl>
    <w:lvl w:ilvl="2" w:tplc="1000001B" w:tentative="1">
      <w:start w:val="1"/>
      <w:numFmt w:val="lowerRoman"/>
      <w:lvlText w:val="%3."/>
      <w:lvlJc w:val="right"/>
      <w:pPr>
        <w:ind w:left="3027" w:hanging="180"/>
      </w:pPr>
    </w:lvl>
    <w:lvl w:ilvl="3" w:tplc="1000000F" w:tentative="1">
      <w:start w:val="1"/>
      <w:numFmt w:val="decimal"/>
      <w:lvlText w:val="%4."/>
      <w:lvlJc w:val="left"/>
      <w:pPr>
        <w:ind w:left="3747" w:hanging="360"/>
      </w:pPr>
    </w:lvl>
    <w:lvl w:ilvl="4" w:tplc="10000019" w:tentative="1">
      <w:start w:val="1"/>
      <w:numFmt w:val="lowerLetter"/>
      <w:lvlText w:val="%5."/>
      <w:lvlJc w:val="left"/>
      <w:pPr>
        <w:ind w:left="4467" w:hanging="360"/>
      </w:pPr>
    </w:lvl>
    <w:lvl w:ilvl="5" w:tplc="1000001B" w:tentative="1">
      <w:start w:val="1"/>
      <w:numFmt w:val="lowerRoman"/>
      <w:lvlText w:val="%6."/>
      <w:lvlJc w:val="right"/>
      <w:pPr>
        <w:ind w:left="5187" w:hanging="180"/>
      </w:pPr>
    </w:lvl>
    <w:lvl w:ilvl="6" w:tplc="1000000F" w:tentative="1">
      <w:start w:val="1"/>
      <w:numFmt w:val="decimal"/>
      <w:lvlText w:val="%7."/>
      <w:lvlJc w:val="left"/>
      <w:pPr>
        <w:ind w:left="5907" w:hanging="360"/>
      </w:pPr>
    </w:lvl>
    <w:lvl w:ilvl="7" w:tplc="10000019" w:tentative="1">
      <w:start w:val="1"/>
      <w:numFmt w:val="lowerLetter"/>
      <w:lvlText w:val="%8."/>
      <w:lvlJc w:val="left"/>
      <w:pPr>
        <w:ind w:left="6627" w:hanging="360"/>
      </w:pPr>
    </w:lvl>
    <w:lvl w:ilvl="8" w:tplc="1000001B" w:tentative="1">
      <w:start w:val="1"/>
      <w:numFmt w:val="lowerRoman"/>
      <w:lvlText w:val="%9."/>
      <w:lvlJc w:val="right"/>
      <w:pPr>
        <w:ind w:left="7347" w:hanging="180"/>
      </w:pPr>
    </w:lvl>
  </w:abstractNum>
  <w:num w:numId="1" w16cid:durableId="1702389328">
    <w:abstractNumId w:val="4"/>
  </w:num>
  <w:num w:numId="2" w16cid:durableId="1441754189">
    <w:abstractNumId w:val="8"/>
  </w:num>
  <w:num w:numId="3" w16cid:durableId="796798933">
    <w:abstractNumId w:val="7"/>
  </w:num>
  <w:num w:numId="4" w16cid:durableId="951016144">
    <w:abstractNumId w:val="6"/>
  </w:num>
  <w:num w:numId="5" w16cid:durableId="484207544">
    <w:abstractNumId w:val="3"/>
  </w:num>
  <w:num w:numId="6" w16cid:durableId="1711104625">
    <w:abstractNumId w:val="10"/>
  </w:num>
  <w:num w:numId="7" w16cid:durableId="1406803223">
    <w:abstractNumId w:val="1"/>
  </w:num>
  <w:num w:numId="8" w16cid:durableId="903175734">
    <w:abstractNumId w:val="5"/>
  </w:num>
  <w:num w:numId="9" w16cid:durableId="742222112">
    <w:abstractNumId w:val="11"/>
  </w:num>
  <w:num w:numId="10" w16cid:durableId="294651707">
    <w:abstractNumId w:val="0"/>
  </w:num>
  <w:num w:numId="11" w16cid:durableId="1831290993">
    <w:abstractNumId w:val="9"/>
  </w:num>
  <w:num w:numId="12" w16cid:durableId="1525678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6ED"/>
    <w:rsid w:val="00047D0C"/>
    <w:rsid w:val="000602C6"/>
    <w:rsid w:val="000D76ED"/>
    <w:rsid w:val="001102A8"/>
    <w:rsid w:val="0012622E"/>
    <w:rsid w:val="00173D3A"/>
    <w:rsid w:val="00192A64"/>
    <w:rsid w:val="001D0452"/>
    <w:rsid w:val="00247FD6"/>
    <w:rsid w:val="00285EB5"/>
    <w:rsid w:val="002A2ED1"/>
    <w:rsid w:val="002A48A4"/>
    <w:rsid w:val="002A594A"/>
    <w:rsid w:val="0038657C"/>
    <w:rsid w:val="003C45E9"/>
    <w:rsid w:val="003D0FC2"/>
    <w:rsid w:val="003E57CF"/>
    <w:rsid w:val="003F494F"/>
    <w:rsid w:val="004128DD"/>
    <w:rsid w:val="00415A26"/>
    <w:rsid w:val="00424E02"/>
    <w:rsid w:val="004257D1"/>
    <w:rsid w:val="00425891"/>
    <w:rsid w:val="00426B02"/>
    <w:rsid w:val="00532F46"/>
    <w:rsid w:val="00535599"/>
    <w:rsid w:val="005437C5"/>
    <w:rsid w:val="005A5FAB"/>
    <w:rsid w:val="005B6DEB"/>
    <w:rsid w:val="005D396B"/>
    <w:rsid w:val="006460F0"/>
    <w:rsid w:val="00646F8E"/>
    <w:rsid w:val="00670842"/>
    <w:rsid w:val="006D1753"/>
    <w:rsid w:val="006F7555"/>
    <w:rsid w:val="00712C6E"/>
    <w:rsid w:val="00716DA0"/>
    <w:rsid w:val="007335FE"/>
    <w:rsid w:val="00781778"/>
    <w:rsid w:val="0078799E"/>
    <w:rsid w:val="00794212"/>
    <w:rsid w:val="007A2161"/>
    <w:rsid w:val="007C150A"/>
    <w:rsid w:val="008346C9"/>
    <w:rsid w:val="008A4531"/>
    <w:rsid w:val="008D2A7F"/>
    <w:rsid w:val="008D65FB"/>
    <w:rsid w:val="008E3F81"/>
    <w:rsid w:val="00936406"/>
    <w:rsid w:val="00981A86"/>
    <w:rsid w:val="00997E54"/>
    <w:rsid w:val="009A1DEA"/>
    <w:rsid w:val="00A1184A"/>
    <w:rsid w:val="00A53675"/>
    <w:rsid w:val="00A76F04"/>
    <w:rsid w:val="00A81581"/>
    <w:rsid w:val="00AC37F0"/>
    <w:rsid w:val="00AE69EC"/>
    <w:rsid w:val="00AF0721"/>
    <w:rsid w:val="00B221B7"/>
    <w:rsid w:val="00B36E6F"/>
    <w:rsid w:val="00B43D3A"/>
    <w:rsid w:val="00BC08CA"/>
    <w:rsid w:val="00BD132C"/>
    <w:rsid w:val="00C80F11"/>
    <w:rsid w:val="00C8681A"/>
    <w:rsid w:val="00CA1B68"/>
    <w:rsid w:val="00CE117C"/>
    <w:rsid w:val="00CE45B9"/>
    <w:rsid w:val="00CF43E9"/>
    <w:rsid w:val="00D35046"/>
    <w:rsid w:val="00D87762"/>
    <w:rsid w:val="00DC6987"/>
    <w:rsid w:val="00DD4093"/>
    <w:rsid w:val="00DD5AB3"/>
    <w:rsid w:val="00DE3803"/>
    <w:rsid w:val="00E024D3"/>
    <w:rsid w:val="00E03464"/>
    <w:rsid w:val="00E062B4"/>
    <w:rsid w:val="00E06613"/>
    <w:rsid w:val="00E35F4F"/>
    <w:rsid w:val="00E37C30"/>
    <w:rsid w:val="00E4647E"/>
    <w:rsid w:val="00E9057E"/>
    <w:rsid w:val="00E93E91"/>
    <w:rsid w:val="00EB4341"/>
    <w:rsid w:val="00EC1FF3"/>
    <w:rsid w:val="00ED0496"/>
    <w:rsid w:val="00EE6117"/>
    <w:rsid w:val="00F1018D"/>
    <w:rsid w:val="00F957BF"/>
    <w:rsid w:val="00FC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742BE"/>
  <w15:chartTrackingRefBased/>
  <w15:docId w15:val="{FEE28F81-CFBA-9745-8DD6-317B2A06B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76ED"/>
    <w:pPr>
      <w:spacing w:after="160" w:line="259" w:lineRule="auto"/>
    </w:pPr>
    <w:rPr>
      <w:kern w:val="0"/>
      <w:sz w:val="22"/>
      <w:szCs w:val="22"/>
      <w:lang w:val="ru-RU"/>
      <w14:ligatures w14:val="none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7335FE"/>
    <w:pPr>
      <w:keepNext/>
      <w:keepLines/>
      <w:spacing w:before="280" w:after="80"/>
      <w:jc w:val="center"/>
      <w:outlineLvl w:val="2"/>
    </w:pPr>
    <w:rPr>
      <w:rFonts w:ascii="Georgia" w:eastAsia="Calibri" w:hAnsi="Georgia" w:cs="Calibri"/>
      <w:b/>
      <w:i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335FE"/>
    <w:rPr>
      <w:rFonts w:ascii="Georgia" w:eastAsia="Calibri" w:hAnsi="Georgia" w:cs="Calibri"/>
      <w:b/>
      <w:i/>
      <w:kern w:val="0"/>
      <w:sz w:val="28"/>
      <w:szCs w:val="28"/>
      <w:lang w:val="uk-UA" w:eastAsia="ru-RU"/>
      <w14:ligatures w14:val="none"/>
    </w:rPr>
  </w:style>
  <w:style w:type="paragraph" w:styleId="a3">
    <w:name w:val="List Paragraph"/>
    <w:basedOn w:val="a"/>
    <w:uiPriority w:val="34"/>
    <w:qFormat/>
    <w:rsid w:val="000D76ED"/>
    <w:pPr>
      <w:ind w:left="720"/>
      <w:contextualSpacing/>
    </w:pPr>
  </w:style>
  <w:style w:type="paragraph" w:styleId="a4">
    <w:name w:val="No Spacing"/>
    <w:uiPriority w:val="1"/>
    <w:qFormat/>
    <w:rsid w:val="00ED0496"/>
    <w:rPr>
      <w:kern w:val="0"/>
      <w:sz w:val="22"/>
      <w:szCs w:val="22"/>
      <w:lang w:val="ru-RU"/>
      <w14:ligatures w14:val="none"/>
    </w:rPr>
  </w:style>
  <w:style w:type="paragraph" w:customStyle="1" w:styleId="rvps2">
    <w:name w:val="rvps2"/>
    <w:basedOn w:val="a"/>
    <w:rsid w:val="00794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794212"/>
  </w:style>
  <w:style w:type="character" w:customStyle="1" w:styleId="rvts37">
    <w:name w:val="rvts37"/>
    <w:basedOn w:val="a0"/>
    <w:rsid w:val="00794212"/>
  </w:style>
  <w:style w:type="character" w:styleId="a5">
    <w:name w:val="Hyperlink"/>
    <w:basedOn w:val="a0"/>
    <w:uiPriority w:val="99"/>
    <w:semiHidden/>
    <w:unhideWhenUsed/>
    <w:rsid w:val="007942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5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3202</Words>
  <Characters>18257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Герасимюк</dc:creator>
  <cp:keywords/>
  <dc:description/>
  <cp:lastModifiedBy>o.salchuk</cp:lastModifiedBy>
  <cp:revision>4</cp:revision>
  <dcterms:created xsi:type="dcterms:W3CDTF">2025-09-16T12:00:00Z</dcterms:created>
  <dcterms:modified xsi:type="dcterms:W3CDTF">2025-09-16T12:01:00Z</dcterms:modified>
</cp:coreProperties>
</file>