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FDE41" w14:textId="553EC0B5" w:rsidR="00CB2DB3" w:rsidRDefault="00CB2DB3" w:rsidP="00CB2DB3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bookmarkStart w:id="0" w:name="_Hlk192763947"/>
      <w:r w:rsidRPr="004F2EDA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Просимо надати </w:t>
      </w:r>
      <w:proofErr w:type="spellStart"/>
      <w:r w:rsidRPr="007E26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обґрунтовану</w:t>
      </w:r>
      <w:proofErr w:type="spellEnd"/>
      <w:r w:rsidRPr="004F2EDA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відповідь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 урахуванням норм Стандарту та трьох ліній захисту на наступні питання:</w:t>
      </w:r>
    </w:p>
    <w:bookmarkEnd w:id="0"/>
    <w:p w14:paraId="6CCE1CA2" w14:textId="77777777" w:rsidR="00CB2DB3" w:rsidRDefault="00CB2DB3" w:rsidP="00CB2DB3">
      <w:pPr>
        <w:pStyle w:val="a7"/>
        <w:ind w:left="0" w:firstLine="600"/>
        <w:jc w:val="both"/>
        <w:rPr>
          <w:rFonts w:eastAsia="Times New Roman" w:cs="Times New Roman"/>
          <w:b/>
          <w:bCs/>
          <w:color w:val="333333"/>
          <w:szCs w:val="24"/>
          <w:lang w:val="uk-UA"/>
        </w:rPr>
      </w:pPr>
      <w:r>
        <w:rPr>
          <w:rFonts w:eastAsia="Times New Roman" w:cs="Times New Roman"/>
          <w:color w:val="333333"/>
          <w:szCs w:val="24"/>
          <w:lang w:val="uk-UA"/>
        </w:rPr>
        <w:t xml:space="preserve">1. </w:t>
      </w:r>
      <w:r w:rsidRPr="00B6272A">
        <w:rPr>
          <w:rFonts w:eastAsia="Times New Roman" w:cs="Times New Roman"/>
          <w:color w:val="333333"/>
          <w:szCs w:val="24"/>
          <w:lang w:val="uk-UA"/>
        </w:rPr>
        <w:t>Чи може виконавчий директор, невиконавчий директор</w:t>
      </w:r>
      <w:r>
        <w:rPr>
          <w:rFonts w:eastAsia="Times New Roman" w:cs="Times New Roman"/>
          <w:color w:val="333333"/>
          <w:szCs w:val="24"/>
          <w:lang w:val="uk-UA"/>
        </w:rPr>
        <w:t>, Голова</w:t>
      </w:r>
      <w:r w:rsidRPr="00B6272A">
        <w:rPr>
          <w:rFonts w:eastAsia="Times New Roman" w:cs="Times New Roman"/>
          <w:color w:val="333333"/>
          <w:szCs w:val="24"/>
          <w:lang w:val="uk-UA"/>
        </w:rPr>
        <w:t xml:space="preserve"> ради директорів </w:t>
      </w:r>
      <w:bookmarkStart w:id="1" w:name="_Hlk215501109"/>
      <w:r w:rsidRPr="00B6272A">
        <w:rPr>
          <w:rFonts w:eastAsia="Times New Roman" w:cs="Times New Roman"/>
          <w:color w:val="333333"/>
          <w:szCs w:val="24"/>
          <w:lang w:val="uk-UA"/>
        </w:rPr>
        <w:t xml:space="preserve">(при </w:t>
      </w:r>
      <w:proofErr w:type="spellStart"/>
      <w:r w:rsidRPr="00B6272A">
        <w:rPr>
          <w:rFonts w:eastAsia="Times New Roman" w:cs="Times New Roman"/>
          <w:color w:val="333333"/>
          <w:szCs w:val="24"/>
          <w:lang w:val="uk-UA"/>
        </w:rPr>
        <w:t>однорівневій</w:t>
      </w:r>
      <w:proofErr w:type="spellEnd"/>
      <w:r w:rsidRPr="00B6272A">
        <w:rPr>
          <w:rFonts w:eastAsia="Times New Roman" w:cs="Times New Roman"/>
          <w:color w:val="333333"/>
          <w:szCs w:val="24"/>
          <w:lang w:val="uk-UA"/>
        </w:rPr>
        <w:t xml:space="preserve"> структ</w:t>
      </w:r>
      <w:r>
        <w:rPr>
          <w:rFonts w:eastAsia="Times New Roman" w:cs="Times New Roman"/>
          <w:color w:val="333333"/>
          <w:szCs w:val="24"/>
          <w:lang w:val="uk-UA"/>
        </w:rPr>
        <w:t>у</w:t>
      </w:r>
      <w:r w:rsidRPr="00B6272A">
        <w:rPr>
          <w:rFonts w:eastAsia="Times New Roman" w:cs="Times New Roman"/>
          <w:color w:val="333333"/>
          <w:szCs w:val="24"/>
          <w:lang w:val="uk-UA"/>
        </w:rPr>
        <w:t>рі управління)</w:t>
      </w:r>
      <w:bookmarkEnd w:id="1"/>
      <w:r>
        <w:rPr>
          <w:rFonts w:eastAsia="Times New Roman" w:cs="Times New Roman"/>
          <w:b/>
          <w:bCs/>
          <w:color w:val="333333"/>
          <w:szCs w:val="24"/>
          <w:lang w:val="uk-UA"/>
        </w:rPr>
        <w:t xml:space="preserve"> бути </w:t>
      </w:r>
      <w:proofErr w:type="spellStart"/>
      <w:r>
        <w:rPr>
          <w:rFonts w:eastAsia="Times New Roman" w:cs="Times New Roman"/>
          <w:b/>
          <w:bCs/>
          <w:color w:val="333333"/>
          <w:szCs w:val="24"/>
          <w:lang w:val="uk-UA"/>
        </w:rPr>
        <w:t>комплаєнс</w:t>
      </w:r>
      <w:proofErr w:type="spellEnd"/>
      <w:r>
        <w:rPr>
          <w:rFonts w:eastAsia="Times New Roman" w:cs="Times New Roman"/>
          <w:b/>
          <w:bCs/>
          <w:color w:val="333333"/>
          <w:szCs w:val="24"/>
          <w:lang w:val="uk-UA"/>
        </w:rPr>
        <w:t>-менеджером та ризик -менеджером одночасно?</w:t>
      </w:r>
    </w:p>
    <w:p w14:paraId="52217044" w14:textId="6641A5F8" w:rsidR="00CB2DB3" w:rsidRPr="00CB2DB3" w:rsidRDefault="00CB2DB3" w:rsidP="00CB2DB3">
      <w:pPr>
        <w:pStyle w:val="ac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CB2DB3">
        <w:rPr>
          <w:i/>
          <w:iCs/>
          <w:color w:val="005E00"/>
          <w:lang w:val="uk-UA"/>
        </w:rPr>
        <w:t xml:space="preserve">           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Відповідь НКЦПФР:  Відповідно до вищенаведеного,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функції </w:t>
      </w:r>
      <w:proofErr w:type="spellStart"/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комплаєнс</w:t>
      </w:r>
      <w:proofErr w:type="spellEnd"/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-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менеджера та/або ризик-менеджера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можуть бути покладені на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виконавчого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директора та/або голову ради директорів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, у разі якщо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головою обрано головного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виконавчого директора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, як особу, що здійснює виконавчі функції у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професійному учаснику. При цьому виконання таких функцій має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здійснюватися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різними особами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, які здійснюють виконавчі функції відповідно до структури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управління професійного учасника.</w:t>
      </w:r>
    </w:p>
    <w:p w14:paraId="1B4348C8" w14:textId="2C98E22D" w:rsidR="00CB2DB3" w:rsidRPr="00CB2DB3" w:rsidRDefault="00CB2DB3" w:rsidP="00CB2DB3">
      <w:pPr>
        <w:pStyle w:val="ac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  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Також,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функції ризик-менеджера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можуть бути покладені на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невиконавчого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директора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, який здійснює функції комітету з управління ризиками.</w:t>
      </w:r>
    </w:p>
    <w:p w14:paraId="3CB0401C" w14:textId="77777777" w:rsidR="00CB2DB3" w:rsidRPr="00CB2DB3" w:rsidRDefault="00CB2DB3" w:rsidP="00CB2DB3">
      <w:pPr>
        <w:pStyle w:val="a7"/>
        <w:ind w:left="0" w:firstLine="600"/>
        <w:jc w:val="both"/>
        <w:rPr>
          <w:rFonts w:eastAsia="Times New Roman" w:cs="Times New Roman"/>
          <w:b/>
          <w:bCs/>
          <w:i/>
          <w:iCs/>
          <w:color w:val="005E00"/>
          <w:szCs w:val="24"/>
          <w:lang w:val="uk-UA"/>
        </w:rPr>
      </w:pPr>
    </w:p>
    <w:p w14:paraId="7EA8B540" w14:textId="77777777" w:rsidR="00CB2DB3" w:rsidRDefault="00CB2DB3" w:rsidP="00CB2DB3">
      <w:pPr>
        <w:pStyle w:val="a7"/>
        <w:ind w:left="0" w:firstLine="600"/>
        <w:jc w:val="both"/>
        <w:rPr>
          <w:rFonts w:eastAsia="Times New Roman" w:cs="Times New Roman"/>
          <w:b/>
          <w:bCs/>
          <w:color w:val="333333"/>
          <w:szCs w:val="24"/>
          <w:lang w:val="uk-UA"/>
        </w:rPr>
      </w:pPr>
    </w:p>
    <w:p w14:paraId="3A2D5575" w14:textId="77777777" w:rsidR="00CB2DB3" w:rsidRDefault="00CB2DB3" w:rsidP="00CB2DB3">
      <w:pPr>
        <w:pStyle w:val="a7"/>
        <w:ind w:left="0" w:firstLine="600"/>
        <w:jc w:val="both"/>
        <w:rPr>
          <w:rFonts w:eastAsia="Times New Roman" w:cs="Times New Roman"/>
          <w:color w:val="333333"/>
          <w:szCs w:val="24"/>
          <w:lang w:val="uk-UA"/>
        </w:rPr>
      </w:pPr>
      <w:r>
        <w:rPr>
          <w:rFonts w:eastAsia="Times New Roman" w:cs="Times New Roman"/>
          <w:b/>
          <w:bCs/>
          <w:color w:val="333333"/>
          <w:szCs w:val="24"/>
          <w:lang w:val="uk-UA"/>
        </w:rPr>
        <w:t xml:space="preserve">2. </w:t>
      </w:r>
      <w:r w:rsidRPr="00DE115E">
        <w:rPr>
          <w:rFonts w:eastAsia="Times New Roman" w:cs="Times New Roman"/>
          <w:color w:val="333333"/>
          <w:szCs w:val="24"/>
          <w:lang w:val="uk-UA"/>
        </w:rPr>
        <w:t xml:space="preserve">На </w:t>
      </w:r>
      <w:r w:rsidRPr="00DE115E">
        <w:rPr>
          <w:rFonts w:eastAsia="Times New Roman" w:cs="Times New Roman"/>
          <w:b/>
          <w:bCs/>
          <w:color w:val="333333"/>
          <w:szCs w:val="24"/>
          <w:lang w:val="uk-UA"/>
        </w:rPr>
        <w:t>кого</w:t>
      </w:r>
      <w:r>
        <w:rPr>
          <w:rFonts w:eastAsia="Times New Roman" w:cs="Times New Roman"/>
          <w:b/>
          <w:bCs/>
          <w:color w:val="333333"/>
          <w:szCs w:val="24"/>
          <w:lang w:val="uk-UA"/>
        </w:rPr>
        <w:t xml:space="preserve"> (працівників, посадових осіб та інших)</w:t>
      </w:r>
      <w:r w:rsidRPr="00DE115E">
        <w:rPr>
          <w:rFonts w:eastAsia="Times New Roman" w:cs="Times New Roman"/>
          <w:color w:val="333333"/>
          <w:szCs w:val="24"/>
          <w:lang w:val="uk-UA"/>
        </w:rPr>
        <w:t xml:space="preserve"> в компанії можливо покласти</w:t>
      </w:r>
      <w:r>
        <w:rPr>
          <w:rFonts w:eastAsia="Times New Roman" w:cs="Times New Roman"/>
          <w:b/>
          <w:bCs/>
          <w:color w:val="333333"/>
          <w:szCs w:val="24"/>
          <w:lang w:val="uk-UA"/>
        </w:rPr>
        <w:t xml:space="preserve"> функції </w:t>
      </w:r>
      <w:proofErr w:type="spellStart"/>
      <w:r>
        <w:rPr>
          <w:rFonts w:eastAsia="Times New Roman" w:cs="Times New Roman"/>
          <w:b/>
          <w:bCs/>
          <w:color w:val="333333"/>
          <w:szCs w:val="24"/>
          <w:lang w:val="uk-UA"/>
        </w:rPr>
        <w:t>комплаєнс</w:t>
      </w:r>
      <w:proofErr w:type="spellEnd"/>
      <w:r>
        <w:rPr>
          <w:rFonts w:eastAsia="Times New Roman" w:cs="Times New Roman"/>
          <w:b/>
          <w:bCs/>
          <w:color w:val="333333"/>
          <w:szCs w:val="24"/>
          <w:lang w:val="uk-UA"/>
        </w:rPr>
        <w:t xml:space="preserve">-менеджером </w:t>
      </w:r>
      <w:r w:rsidRPr="00B6272A">
        <w:rPr>
          <w:rFonts w:eastAsia="Times New Roman" w:cs="Times New Roman"/>
          <w:color w:val="333333"/>
          <w:szCs w:val="24"/>
          <w:lang w:val="uk-UA"/>
        </w:rPr>
        <w:t xml:space="preserve">(при </w:t>
      </w:r>
      <w:proofErr w:type="spellStart"/>
      <w:r w:rsidRPr="00B6272A">
        <w:rPr>
          <w:rFonts w:eastAsia="Times New Roman" w:cs="Times New Roman"/>
          <w:color w:val="333333"/>
          <w:szCs w:val="24"/>
          <w:lang w:val="uk-UA"/>
        </w:rPr>
        <w:t>однорівневій</w:t>
      </w:r>
      <w:proofErr w:type="spellEnd"/>
      <w:r w:rsidRPr="00B6272A">
        <w:rPr>
          <w:rFonts w:eastAsia="Times New Roman" w:cs="Times New Roman"/>
          <w:color w:val="333333"/>
          <w:szCs w:val="24"/>
          <w:lang w:val="uk-UA"/>
        </w:rPr>
        <w:t xml:space="preserve"> структ</w:t>
      </w:r>
      <w:r>
        <w:rPr>
          <w:rFonts w:eastAsia="Times New Roman" w:cs="Times New Roman"/>
          <w:color w:val="333333"/>
          <w:szCs w:val="24"/>
          <w:lang w:val="uk-UA"/>
        </w:rPr>
        <w:t>у</w:t>
      </w:r>
      <w:r w:rsidRPr="00B6272A">
        <w:rPr>
          <w:rFonts w:eastAsia="Times New Roman" w:cs="Times New Roman"/>
          <w:color w:val="333333"/>
          <w:szCs w:val="24"/>
          <w:lang w:val="uk-UA"/>
        </w:rPr>
        <w:t>рі управління)</w:t>
      </w:r>
      <w:r>
        <w:rPr>
          <w:rFonts w:eastAsia="Times New Roman" w:cs="Times New Roman"/>
          <w:color w:val="333333"/>
          <w:szCs w:val="24"/>
          <w:lang w:val="uk-UA"/>
        </w:rPr>
        <w:t xml:space="preserve"> з урахуванням функцій, які виконує </w:t>
      </w:r>
      <w:proofErr w:type="spellStart"/>
      <w:r>
        <w:rPr>
          <w:rFonts w:eastAsia="Times New Roman" w:cs="Times New Roman"/>
          <w:color w:val="333333"/>
          <w:szCs w:val="24"/>
          <w:lang w:val="uk-UA"/>
        </w:rPr>
        <w:t>комплаєнс</w:t>
      </w:r>
      <w:proofErr w:type="spellEnd"/>
      <w:r>
        <w:rPr>
          <w:rFonts w:eastAsia="Times New Roman" w:cs="Times New Roman"/>
          <w:color w:val="333333"/>
          <w:szCs w:val="24"/>
          <w:lang w:val="uk-UA"/>
        </w:rPr>
        <w:t xml:space="preserve">-менеджер, вимог до </w:t>
      </w:r>
      <w:proofErr w:type="spellStart"/>
      <w:r>
        <w:rPr>
          <w:rFonts w:eastAsia="Times New Roman" w:cs="Times New Roman"/>
          <w:color w:val="333333"/>
          <w:szCs w:val="24"/>
          <w:lang w:val="uk-UA"/>
        </w:rPr>
        <w:t>комплаєнс</w:t>
      </w:r>
      <w:proofErr w:type="spellEnd"/>
      <w:r>
        <w:rPr>
          <w:rFonts w:eastAsia="Times New Roman" w:cs="Times New Roman"/>
          <w:color w:val="333333"/>
          <w:szCs w:val="24"/>
          <w:lang w:val="uk-UA"/>
        </w:rPr>
        <w:t>-менеджера, трьох ліній захисту?</w:t>
      </w:r>
    </w:p>
    <w:p w14:paraId="60F2ABBB" w14:textId="3F2C90A4" w:rsidR="00CB2DB3" w:rsidRPr="00CB2DB3" w:rsidRDefault="00CB2DB3" w:rsidP="00CB2DB3">
      <w:pPr>
        <w:pStyle w:val="ac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CB2DB3">
        <w:rPr>
          <w:i/>
          <w:iCs/>
          <w:color w:val="005E00"/>
          <w:lang w:val="uk-UA"/>
        </w:rPr>
        <w:t xml:space="preserve">           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Відповідь НКЦПФР:  Слід зазначити, що крім осіб, наведених у відповіді на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питання 1, згідно з абзацом четвертим пункту 4 глави 1 розділу ІІІ Стандарту № 4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функції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proofErr w:type="spellStart"/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к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омплаєнс</w:t>
      </w:r>
      <w:proofErr w:type="spellEnd"/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-менеджера можуть бути покладені на іншого працівника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професійного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учасника,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якщо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такий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працівник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задовольняє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вимогам,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встановленим у пунктах 1 та/або 2 глави 4 розділу IV цього Стандарту, та при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цьому не виникає неврегульований конфлікт інтересів.</w:t>
      </w:r>
    </w:p>
    <w:p w14:paraId="4D02D469" w14:textId="77777777" w:rsidR="00CB2DB3" w:rsidRDefault="00CB2DB3" w:rsidP="00CB2DB3">
      <w:pPr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</w:p>
    <w:p w14:paraId="277187CB" w14:textId="0910A547" w:rsidR="00CB2DB3" w:rsidRPr="00CB2DB3" w:rsidRDefault="00CB2DB3" w:rsidP="00CB2DB3">
      <w:pPr>
        <w:pStyle w:val="ac"/>
        <w:jc w:val="both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lang w:val="uk-UA"/>
        </w:rPr>
        <w:t xml:space="preserve">           (</w:t>
      </w:r>
      <w:proofErr w:type="spellStart"/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Обгрунтування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НКЦПФР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: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Вимоги до корпоративного управління в професійних учасниках ринків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капіталу та організованих товарних ринків (далі – професійний учасник)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встановлені стандартами корпоративного управління, зокрема, Стандартом № 1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«Корпоративне управління в професійних учасниках ринків капіталу та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організованих товарних ринків. Основні поняття та терміни», затвердженим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рішенням Комісії від 30.12.2021 № 1288, зареєстрованим у Міністерстві юстиції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України 28.02.2022 за № 261/37597, та Стандартом № 4 «Корпоративне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управління в професійних учасниках ринків капіталу та організованих товарних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ринків. Організація та функціонування системи внутрішнього контролю в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професійних учасниках, які не належать до підприємств, що становлять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суспільний інтерес та до системно важливих професійних учасників»,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затвердженим рішенням Комісії від 30.12.2021 № 1291, зареєстрованим у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Міністерстві юстиції України 28.02.2022 за № 263/37599 (далі – Стандарт № 4).</w:t>
      </w:r>
    </w:p>
    <w:p w14:paraId="3F7AA65C" w14:textId="2C9BAB3A" w:rsidR="00CB2DB3" w:rsidRPr="00CB2DB3" w:rsidRDefault="00CB2DB3" w:rsidP="00CB2DB3">
      <w:pPr>
        <w:pStyle w:val="ac"/>
        <w:jc w:val="both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       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Відповідно до пункту 4 глави 1 розділу ІІІ Стандарту № 4 професійний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учасник може визначати організаційну структуру системи внутрішнього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контролю з урахуванням особливостей виду професійної діяльності на ринках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капіталу та організованих товарних ринках, характеру та обсягів операцій, що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здійснюються ним під час провадження такої діяльності, а також ризиків,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властивих такій діяльності в межах наступних вимог, зокрема, професійні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учасники мають право покласти виконання функцій </w:t>
      </w:r>
      <w:proofErr w:type="spellStart"/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комплаєнс</w:t>
      </w:r>
      <w:proofErr w:type="spellEnd"/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-менеджера та/або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ризик-менеджера на особу (осіб), яка здійснює виконавчі функції у професійному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учаснику, та/або на іншого працівника (працівників) професійного учасника, якщо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ця особа (особи) та/або працівник (працівники) задовольняють вимогам,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відповідно пунктів 1 та/або 2 глави 4 розділу IV цього Стандарту та при цьому не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виникає неврегульований конфлікт інтересів. При цьому виконання функцій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proofErr w:type="spellStart"/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комплаєнс</w:t>
      </w:r>
      <w:proofErr w:type="spellEnd"/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-менеджера та/або ризик-менеджера має здійснюватися різними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особами, які здійснюють виконавчі функції відповідно до структури управління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професійного учасника.</w:t>
      </w:r>
    </w:p>
    <w:p w14:paraId="5EF594CD" w14:textId="4F0C8908" w:rsidR="00CB2DB3" w:rsidRPr="00CB2DB3" w:rsidRDefault="00CB2DB3" w:rsidP="00CB2DB3">
      <w:pPr>
        <w:pStyle w:val="ac"/>
        <w:jc w:val="both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lastRenderedPageBreak/>
        <w:t xml:space="preserve">          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Крім того, відповідно до вимог пункту 5 глави 2 розділу ІІ Стандарту № 4 у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випадках, коли функції комітету з управління ризиками здійснює невиконавчий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директор, то на нього додатково може бути покладено функції ризик-менеджера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)</w:t>
      </w:r>
      <w:r w:rsidRPr="00CB2DB3">
        <w:rPr>
          <w:rFonts w:ascii="Times New Roman" w:hAnsi="Times New Roman" w:cs="Times New Roman"/>
          <w:i/>
          <w:iCs/>
          <w:sz w:val="24"/>
          <w:szCs w:val="24"/>
          <w:lang w:val="uk-UA"/>
        </w:rPr>
        <w:t>.</w:t>
      </w:r>
    </w:p>
    <w:sectPr w:rsidR="00CB2DB3" w:rsidRPr="00CB2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BA0"/>
    <w:rsid w:val="00153004"/>
    <w:rsid w:val="0050128F"/>
    <w:rsid w:val="00933711"/>
    <w:rsid w:val="00B00A26"/>
    <w:rsid w:val="00CB2DB3"/>
    <w:rsid w:val="00D5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558B5"/>
  <w15:chartTrackingRefBased/>
  <w15:docId w15:val="{80DC45AC-5805-4A58-98AE-6968C70B9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DB3"/>
    <w:rPr>
      <w:kern w:val="0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0BA0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0BA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0BA0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0BA0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lang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0BA0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lang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0BA0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lang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0BA0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lang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0BA0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lang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0BA0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lang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0B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0B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0B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0BA0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50BA0"/>
    <w:rPr>
      <w:rFonts w:eastAsiaTheme="majorEastAsia" w:cstheme="majorBidi"/>
      <w:color w:val="2F5496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50BA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D50BA0"/>
    <w:rPr>
      <w:rFonts w:eastAsiaTheme="majorEastAsia" w:cstheme="majorBidi"/>
      <w:color w:val="595959" w:themeColor="text1" w:themeTint="A6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50BA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50BA0"/>
    <w:rPr>
      <w:rFonts w:eastAsiaTheme="majorEastAsia" w:cstheme="majorBidi"/>
      <w:color w:val="272727" w:themeColor="text1" w:themeTint="D8"/>
      <w:sz w:val="24"/>
    </w:rPr>
  </w:style>
  <w:style w:type="paragraph" w:styleId="a3">
    <w:name w:val="Title"/>
    <w:basedOn w:val="a"/>
    <w:next w:val="a"/>
    <w:link w:val="a4"/>
    <w:uiPriority w:val="10"/>
    <w:qFormat/>
    <w:rsid w:val="00D50B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50B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0BA0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50B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0BA0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4"/>
      <w:lang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50BA0"/>
    <w:rPr>
      <w:rFonts w:ascii="Times New Roman" w:hAnsi="Times New Roman"/>
      <w:i/>
      <w:iCs/>
      <w:color w:val="404040" w:themeColor="text1" w:themeTint="BF"/>
      <w:sz w:val="24"/>
    </w:rPr>
  </w:style>
  <w:style w:type="paragraph" w:styleId="a7">
    <w:name w:val="List Paragraph"/>
    <w:basedOn w:val="a"/>
    <w:uiPriority w:val="34"/>
    <w:qFormat/>
    <w:rsid w:val="00D50BA0"/>
    <w:pPr>
      <w:spacing w:after="0" w:line="240" w:lineRule="auto"/>
      <w:ind w:left="720"/>
      <w:contextualSpacing/>
    </w:pPr>
    <w:rPr>
      <w:rFonts w:ascii="Times New Roman" w:hAnsi="Times New Roman"/>
      <w:kern w:val="2"/>
      <w:sz w:val="24"/>
      <w:lang/>
      <w14:ligatures w14:val="standardContextual"/>
    </w:rPr>
  </w:style>
  <w:style w:type="character" w:styleId="a8">
    <w:name w:val="Intense Emphasis"/>
    <w:basedOn w:val="a0"/>
    <w:uiPriority w:val="21"/>
    <w:qFormat/>
    <w:rsid w:val="00D50BA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0B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4"/>
      <w:lang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50BA0"/>
    <w:rPr>
      <w:rFonts w:ascii="Times New Roman" w:hAnsi="Times New Roman"/>
      <w:i/>
      <w:iCs/>
      <w:color w:val="2F5496" w:themeColor="accent1" w:themeShade="BF"/>
      <w:sz w:val="24"/>
    </w:rPr>
  </w:style>
  <w:style w:type="character" w:styleId="ab">
    <w:name w:val="Intense Reference"/>
    <w:basedOn w:val="a0"/>
    <w:uiPriority w:val="32"/>
    <w:qFormat/>
    <w:rsid w:val="00D50BA0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CB2DB3"/>
    <w:pPr>
      <w:spacing w:after="0" w:line="240" w:lineRule="auto"/>
    </w:pPr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578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2026-01-08T09:51:00Z</dcterms:created>
  <dcterms:modified xsi:type="dcterms:W3CDTF">2026-01-08T10:00:00Z</dcterms:modified>
</cp:coreProperties>
</file>