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E489F" w14:textId="77777777" w:rsidR="009E16E6" w:rsidRPr="00345989" w:rsidRDefault="009E16E6" w:rsidP="009E16E6">
      <w:pPr>
        <w:jc w:val="center"/>
        <w:rPr>
          <w:rFonts w:ascii="Times New Roman" w:hAnsi="Times New Roman" w:cs="Times New Roman"/>
          <w:b/>
          <w:sz w:val="28"/>
          <w:szCs w:val="28"/>
        </w:rPr>
      </w:pPr>
      <w:r w:rsidRPr="00345989">
        <w:rPr>
          <w:rFonts w:ascii="Times New Roman" w:hAnsi="Times New Roman" w:cs="Times New Roman"/>
          <w:b/>
          <w:sz w:val="28"/>
          <w:szCs w:val="28"/>
        </w:rPr>
        <w:t>Порівняльна таблиця</w:t>
      </w:r>
    </w:p>
    <w:p w14:paraId="4CF4B289" w14:textId="77777777" w:rsidR="009E16E6" w:rsidRPr="00345989" w:rsidRDefault="009E16E6" w:rsidP="009E16E6">
      <w:pPr>
        <w:jc w:val="center"/>
        <w:rPr>
          <w:rFonts w:ascii="Times New Roman" w:hAnsi="Times New Roman" w:cs="Times New Roman"/>
          <w:b/>
          <w:sz w:val="28"/>
          <w:szCs w:val="28"/>
        </w:rPr>
      </w:pPr>
      <w:r w:rsidRPr="00345989">
        <w:rPr>
          <w:rFonts w:ascii="Times New Roman" w:hAnsi="Times New Roman" w:cs="Times New Roman"/>
          <w:b/>
          <w:sz w:val="28"/>
          <w:szCs w:val="28"/>
        </w:rPr>
        <w:t xml:space="preserve">до </w:t>
      </w:r>
      <w:proofErr w:type="spellStart"/>
      <w:r w:rsidRPr="00345989">
        <w:rPr>
          <w:rFonts w:ascii="Times New Roman" w:hAnsi="Times New Roman" w:cs="Times New Roman"/>
          <w:b/>
          <w:sz w:val="28"/>
          <w:szCs w:val="28"/>
        </w:rPr>
        <w:t>проєкту</w:t>
      </w:r>
      <w:proofErr w:type="spellEnd"/>
      <w:r w:rsidRPr="00345989">
        <w:rPr>
          <w:rFonts w:ascii="Times New Roman" w:hAnsi="Times New Roman" w:cs="Times New Roman"/>
          <w:b/>
          <w:sz w:val="28"/>
          <w:szCs w:val="28"/>
        </w:rPr>
        <w:t xml:space="preserve"> рішення Національної комісії з цінних паперів та фондового ринку</w:t>
      </w:r>
    </w:p>
    <w:p w14:paraId="62720324" w14:textId="77777777" w:rsidR="009E16E6" w:rsidRPr="00345989" w:rsidRDefault="009E16E6" w:rsidP="009E16E6">
      <w:pPr>
        <w:jc w:val="center"/>
        <w:rPr>
          <w:rFonts w:ascii="Times New Roman" w:hAnsi="Times New Roman" w:cs="Times New Roman"/>
          <w:b/>
          <w:sz w:val="28"/>
          <w:szCs w:val="28"/>
        </w:rPr>
      </w:pPr>
      <w:r w:rsidRPr="00345989">
        <w:rPr>
          <w:rFonts w:ascii="Times New Roman" w:hAnsi="Times New Roman" w:cs="Times New Roman"/>
          <w:b/>
          <w:sz w:val="28"/>
          <w:szCs w:val="28"/>
        </w:rPr>
        <w:t xml:space="preserve">«Про внесення змін до </w:t>
      </w:r>
      <w:r w:rsidRPr="009E16E6">
        <w:rPr>
          <w:rFonts w:ascii="Times New Roman" w:hAnsi="Times New Roman" w:cs="Times New Roman"/>
          <w:b/>
          <w:bCs/>
          <w:sz w:val="28"/>
          <w:szCs w:val="28"/>
        </w:rPr>
        <w:t>Порядку погодження особи, призначеної на посаду керівника професійного учасника ринків капіталу та організованих товарних ринків, посадових осіб системи внутрішнього контролю та осіб, відповідальних за здійснення фінансового моніторингу</w:t>
      </w:r>
      <w:r w:rsidRPr="00345989">
        <w:rPr>
          <w:rFonts w:ascii="Times New Roman" w:hAnsi="Times New Roman" w:cs="Times New Roman"/>
          <w:b/>
          <w:sz w:val="28"/>
          <w:szCs w:val="28"/>
        </w:rPr>
        <w:t>»</w:t>
      </w:r>
    </w:p>
    <w:p w14:paraId="4AEF5FF5" w14:textId="77777777" w:rsidR="009E16E6" w:rsidRPr="00CD40FE" w:rsidRDefault="009E16E6" w:rsidP="009E16E6">
      <w:pPr>
        <w:jc w:val="both"/>
        <w:rPr>
          <w:rFonts w:ascii="Times New Roman" w:hAnsi="Times New Roman" w:cs="Times New Roman"/>
          <w:b/>
          <w:sz w:val="24"/>
          <w:szCs w:val="24"/>
        </w:rPr>
      </w:pPr>
    </w:p>
    <w:tbl>
      <w:tblPr>
        <w:tblStyle w:val="a3"/>
        <w:tblW w:w="15526" w:type="dxa"/>
        <w:jc w:val="center"/>
        <w:tblLayout w:type="fixed"/>
        <w:tblLook w:val="04A0" w:firstRow="1" w:lastRow="0" w:firstColumn="1" w:lastColumn="0" w:noHBand="0" w:noVBand="1"/>
      </w:tblPr>
      <w:tblGrid>
        <w:gridCol w:w="7650"/>
        <w:gridCol w:w="142"/>
        <w:gridCol w:w="7723"/>
        <w:gridCol w:w="11"/>
      </w:tblGrid>
      <w:tr w:rsidR="009E16E6" w:rsidRPr="00CD40FE" w14:paraId="569C7C5C" w14:textId="77777777" w:rsidTr="002E469D">
        <w:trPr>
          <w:trHeight w:val="447"/>
          <w:jc w:val="center"/>
        </w:trPr>
        <w:tc>
          <w:tcPr>
            <w:tcW w:w="7650" w:type="dxa"/>
            <w:vAlign w:val="center"/>
          </w:tcPr>
          <w:p w14:paraId="5C4118B6" w14:textId="77777777" w:rsidR="009E16E6" w:rsidRPr="002A0E07" w:rsidRDefault="009E16E6" w:rsidP="001B425F">
            <w:pPr>
              <w:jc w:val="center"/>
              <w:rPr>
                <w:rFonts w:ascii="Times New Roman" w:hAnsi="Times New Roman" w:cs="Times New Roman"/>
                <w:b/>
                <w:sz w:val="24"/>
                <w:szCs w:val="24"/>
              </w:rPr>
            </w:pPr>
            <w:r w:rsidRPr="002A0E07">
              <w:rPr>
                <w:rFonts w:ascii="Times New Roman" w:hAnsi="Times New Roman" w:cs="Times New Roman"/>
                <w:b/>
                <w:sz w:val="24"/>
                <w:szCs w:val="24"/>
              </w:rPr>
              <w:t>Зміст положення (норми) чинного законодавства</w:t>
            </w:r>
          </w:p>
        </w:tc>
        <w:tc>
          <w:tcPr>
            <w:tcW w:w="7876" w:type="dxa"/>
            <w:gridSpan w:val="3"/>
            <w:vAlign w:val="center"/>
          </w:tcPr>
          <w:p w14:paraId="485DEEBC" w14:textId="77777777" w:rsidR="009E16E6" w:rsidRPr="002A0E07" w:rsidRDefault="009E16E6" w:rsidP="001B425F">
            <w:pPr>
              <w:jc w:val="center"/>
              <w:rPr>
                <w:rFonts w:ascii="Times New Roman" w:hAnsi="Times New Roman" w:cs="Times New Roman"/>
                <w:b/>
                <w:sz w:val="24"/>
                <w:szCs w:val="24"/>
              </w:rPr>
            </w:pPr>
            <w:r w:rsidRPr="002A0E07">
              <w:rPr>
                <w:rFonts w:ascii="Times New Roman" w:hAnsi="Times New Roman" w:cs="Times New Roman"/>
                <w:b/>
                <w:sz w:val="24"/>
                <w:szCs w:val="24"/>
              </w:rPr>
              <w:t xml:space="preserve">Зміст положення (норми) </w:t>
            </w:r>
            <w:proofErr w:type="spellStart"/>
            <w:r w:rsidRPr="002A0E07">
              <w:rPr>
                <w:rFonts w:ascii="Times New Roman" w:hAnsi="Times New Roman" w:cs="Times New Roman"/>
                <w:b/>
                <w:sz w:val="24"/>
                <w:szCs w:val="24"/>
              </w:rPr>
              <w:t>проєкту</w:t>
            </w:r>
            <w:proofErr w:type="spellEnd"/>
            <w:r w:rsidRPr="002A0E07">
              <w:rPr>
                <w:rFonts w:ascii="Times New Roman" w:hAnsi="Times New Roman" w:cs="Times New Roman"/>
                <w:b/>
                <w:sz w:val="24"/>
                <w:szCs w:val="24"/>
              </w:rPr>
              <w:t xml:space="preserve"> </w:t>
            </w:r>
            <w:proofErr w:type="spellStart"/>
            <w:r w:rsidRPr="002A0E07">
              <w:rPr>
                <w:rFonts w:ascii="Times New Roman" w:hAnsi="Times New Roman" w:cs="Times New Roman"/>
                <w:b/>
                <w:sz w:val="24"/>
                <w:szCs w:val="24"/>
              </w:rPr>
              <w:t>акта</w:t>
            </w:r>
            <w:proofErr w:type="spellEnd"/>
          </w:p>
        </w:tc>
      </w:tr>
      <w:tr w:rsidR="009E16E6" w:rsidRPr="00CD40FE" w14:paraId="76481906" w14:textId="77777777" w:rsidTr="002E469D">
        <w:trPr>
          <w:jc w:val="center"/>
        </w:trPr>
        <w:tc>
          <w:tcPr>
            <w:tcW w:w="15526" w:type="dxa"/>
            <w:gridSpan w:val="4"/>
            <w:vAlign w:val="center"/>
          </w:tcPr>
          <w:p w14:paraId="4C5BBC00" w14:textId="77777777" w:rsidR="009E16E6" w:rsidRPr="002E469D" w:rsidRDefault="009E16E6" w:rsidP="008814F7">
            <w:pPr>
              <w:ind w:firstLine="26"/>
              <w:jc w:val="center"/>
              <w:rPr>
                <w:rFonts w:ascii="Times New Roman" w:hAnsi="Times New Roman" w:cs="Times New Roman"/>
                <w:b/>
                <w:sz w:val="24"/>
                <w:szCs w:val="24"/>
              </w:rPr>
            </w:pPr>
            <w:r w:rsidRPr="002E469D">
              <w:rPr>
                <w:rFonts w:ascii="Times New Roman" w:hAnsi="Times New Roman" w:cs="Times New Roman"/>
                <w:b/>
                <w:sz w:val="24"/>
                <w:szCs w:val="24"/>
              </w:rPr>
              <w:t xml:space="preserve">Порядок </w:t>
            </w:r>
            <w:r w:rsidRPr="002E469D">
              <w:rPr>
                <w:rFonts w:ascii="Times New Roman" w:hAnsi="Times New Roman" w:cs="Times New Roman"/>
                <w:b/>
                <w:bCs/>
                <w:sz w:val="24"/>
                <w:szCs w:val="24"/>
              </w:rPr>
              <w:t>погодження особи, призначеної на посаду керівника професійного учасника ринків капіталу та організованих товарних ринків, посадових осіб системи внутрішнього контролю та осіб, відповідальних за здійснення фінансового моніторингу</w:t>
            </w:r>
            <w:r w:rsidR="008814F7" w:rsidRPr="002E469D">
              <w:rPr>
                <w:rFonts w:ascii="Times New Roman" w:hAnsi="Times New Roman" w:cs="Times New Roman"/>
                <w:b/>
                <w:bCs/>
                <w:sz w:val="24"/>
                <w:szCs w:val="24"/>
              </w:rPr>
              <w:t>, затверджений рішенням НКЦПФР від 14.11.2024  № 09/21/1418/К03</w:t>
            </w:r>
            <w:r w:rsidR="008814F7" w:rsidRPr="002E469D">
              <w:rPr>
                <w:rFonts w:ascii="Times New Roman" w:hAnsi="Times New Roman" w:cs="Times New Roman"/>
                <w:b/>
                <w:sz w:val="24"/>
                <w:szCs w:val="24"/>
              </w:rPr>
              <w:t xml:space="preserve">, зареєстрований в Міністерстві юстиції України </w:t>
            </w:r>
            <w:r w:rsidR="008814F7" w:rsidRPr="002E469D">
              <w:rPr>
                <w:rFonts w:ascii="Times New Roman" w:hAnsi="Times New Roman" w:cs="Times New Roman"/>
                <w:b/>
                <w:bCs/>
                <w:sz w:val="24"/>
                <w:szCs w:val="24"/>
              </w:rPr>
              <w:t>28 листопада 2024 року за № 1806/43151</w:t>
            </w:r>
          </w:p>
        </w:tc>
      </w:tr>
      <w:tr w:rsidR="008814F7" w:rsidRPr="008814F7" w14:paraId="3AC22D34" w14:textId="77777777" w:rsidTr="002E469D">
        <w:trPr>
          <w:gridAfter w:val="1"/>
          <w:wAfter w:w="11" w:type="dxa"/>
          <w:jc w:val="center"/>
        </w:trPr>
        <w:tc>
          <w:tcPr>
            <w:tcW w:w="7792" w:type="dxa"/>
            <w:gridSpan w:val="2"/>
            <w:vAlign w:val="center"/>
          </w:tcPr>
          <w:p w14:paraId="46F4F0E4" w14:textId="77777777" w:rsidR="008814F7" w:rsidRDefault="008814F7" w:rsidP="008814F7">
            <w:pPr>
              <w:ind w:firstLine="306"/>
              <w:jc w:val="center"/>
              <w:rPr>
                <w:rFonts w:ascii="Times New Roman" w:hAnsi="Times New Roman" w:cs="Times New Roman"/>
                <w:sz w:val="24"/>
                <w:szCs w:val="24"/>
              </w:rPr>
            </w:pPr>
            <w:r w:rsidRPr="008814F7">
              <w:rPr>
                <w:rFonts w:ascii="Times New Roman" w:hAnsi="Times New Roman" w:cs="Times New Roman"/>
                <w:b/>
                <w:bCs/>
                <w:sz w:val="24"/>
                <w:szCs w:val="24"/>
              </w:rPr>
              <w:t>I. Загальні положення</w:t>
            </w:r>
          </w:p>
          <w:p w14:paraId="3DCA4274" w14:textId="77777777" w:rsidR="008814F7" w:rsidRDefault="008814F7" w:rsidP="008814F7">
            <w:pPr>
              <w:ind w:firstLine="306"/>
              <w:jc w:val="both"/>
              <w:rPr>
                <w:rFonts w:ascii="Times New Roman" w:hAnsi="Times New Roman" w:cs="Times New Roman"/>
                <w:sz w:val="24"/>
                <w:szCs w:val="24"/>
              </w:rPr>
            </w:pPr>
            <w:r>
              <w:rPr>
                <w:rFonts w:ascii="Times New Roman" w:hAnsi="Times New Roman" w:cs="Times New Roman"/>
                <w:sz w:val="24"/>
                <w:szCs w:val="24"/>
              </w:rPr>
              <w:t>(…)</w:t>
            </w:r>
          </w:p>
          <w:p w14:paraId="13643E00" w14:textId="77777777" w:rsidR="008814F7" w:rsidRPr="008814F7" w:rsidRDefault="008814F7" w:rsidP="008814F7">
            <w:pPr>
              <w:ind w:firstLine="306"/>
              <w:jc w:val="both"/>
              <w:rPr>
                <w:rFonts w:ascii="Times New Roman" w:hAnsi="Times New Roman" w:cs="Times New Roman"/>
                <w:sz w:val="24"/>
                <w:szCs w:val="24"/>
              </w:rPr>
            </w:pPr>
            <w:r w:rsidRPr="008814F7">
              <w:rPr>
                <w:rFonts w:ascii="Times New Roman" w:hAnsi="Times New Roman" w:cs="Times New Roman"/>
                <w:sz w:val="24"/>
                <w:szCs w:val="24"/>
              </w:rPr>
              <w:t>13. НКЦПФР застосовує своє професійне судження для прийняття постанов, визначених цим Порядком.</w:t>
            </w:r>
          </w:p>
          <w:p w14:paraId="07AB4205" w14:textId="77777777" w:rsidR="008814F7" w:rsidRPr="008814F7" w:rsidRDefault="008814F7" w:rsidP="008814F7">
            <w:pPr>
              <w:ind w:firstLine="306"/>
              <w:jc w:val="both"/>
              <w:rPr>
                <w:rFonts w:ascii="Times New Roman" w:hAnsi="Times New Roman" w:cs="Times New Roman"/>
                <w:sz w:val="24"/>
                <w:szCs w:val="24"/>
              </w:rPr>
            </w:pPr>
            <w:bookmarkStart w:id="0" w:name="n76"/>
            <w:bookmarkEnd w:id="0"/>
            <w:r w:rsidRPr="008814F7">
              <w:rPr>
                <w:rFonts w:ascii="Times New Roman" w:hAnsi="Times New Roman" w:cs="Times New Roman"/>
                <w:sz w:val="24"/>
                <w:szCs w:val="24"/>
              </w:rPr>
              <w:t>Професійне судження формується НКЦПФР з урахуванням визначених у</w:t>
            </w:r>
            <w:r w:rsidR="000A3EF5">
              <w:rPr>
                <w:rFonts w:ascii="Times New Roman" w:hAnsi="Times New Roman" w:cs="Times New Roman"/>
                <w:sz w:val="24"/>
                <w:szCs w:val="24"/>
              </w:rPr>
              <w:t xml:space="preserve"> </w:t>
            </w:r>
            <w:r w:rsidRPr="000A3EF5">
              <w:rPr>
                <w:rFonts w:ascii="Times New Roman" w:hAnsi="Times New Roman" w:cs="Times New Roman"/>
                <w:sz w:val="24"/>
                <w:szCs w:val="24"/>
              </w:rPr>
              <w:t>пункті 12</w:t>
            </w:r>
            <w:r w:rsidR="000A3EF5">
              <w:rPr>
                <w:rFonts w:ascii="Times New Roman" w:hAnsi="Times New Roman" w:cs="Times New Roman"/>
                <w:sz w:val="24"/>
                <w:szCs w:val="24"/>
              </w:rPr>
              <w:t xml:space="preserve"> </w:t>
            </w:r>
            <w:r w:rsidRPr="008814F7">
              <w:rPr>
                <w:rFonts w:ascii="Times New Roman" w:hAnsi="Times New Roman" w:cs="Times New Roman"/>
                <w:sz w:val="24"/>
                <w:szCs w:val="24"/>
              </w:rPr>
              <w:t>цього розділу принципів.</w:t>
            </w:r>
          </w:p>
          <w:p w14:paraId="50108040" w14:textId="77777777" w:rsidR="008814F7" w:rsidRPr="008814F7" w:rsidRDefault="008814F7" w:rsidP="000A3EF5">
            <w:pPr>
              <w:ind w:firstLine="306"/>
              <w:jc w:val="both"/>
              <w:rPr>
                <w:rFonts w:ascii="Times New Roman" w:hAnsi="Times New Roman" w:cs="Times New Roman"/>
                <w:sz w:val="24"/>
                <w:szCs w:val="24"/>
              </w:rPr>
            </w:pPr>
            <w:bookmarkStart w:id="1" w:name="n77"/>
            <w:bookmarkEnd w:id="1"/>
            <w:r w:rsidRPr="008814F7">
              <w:rPr>
                <w:rFonts w:ascii="Times New Roman" w:hAnsi="Times New Roman" w:cs="Times New Roman"/>
                <w:sz w:val="24"/>
                <w:szCs w:val="24"/>
              </w:rPr>
              <w:t>НКЦПФР погоджує особу, зазначену у</w:t>
            </w:r>
            <w:r w:rsidR="000A3EF5">
              <w:rPr>
                <w:rFonts w:ascii="Times New Roman" w:hAnsi="Times New Roman" w:cs="Times New Roman"/>
                <w:sz w:val="24"/>
                <w:szCs w:val="24"/>
              </w:rPr>
              <w:t xml:space="preserve"> </w:t>
            </w:r>
            <w:r w:rsidRPr="000A3EF5">
              <w:rPr>
                <w:rFonts w:ascii="Times New Roman" w:hAnsi="Times New Roman" w:cs="Times New Roman"/>
                <w:sz w:val="24"/>
                <w:szCs w:val="24"/>
              </w:rPr>
              <w:t>пунктах 1</w:t>
            </w:r>
            <w:r w:rsidRPr="008814F7">
              <w:rPr>
                <w:rFonts w:ascii="Times New Roman" w:hAnsi="Times New Roman" w:cs="Times New Roman"/>
                <w:sz w:val="24"/>
                <w:szCs w:val="24"/>
              </w:rPr>
              <w:t>,</w:t>
            </w:r>
            <w:r w:rsidR="000A3EF5">
              <w:rPr>
                <w:rFonts w:ascii="Times New Roman" w:hAnsi="Times New Roman" w:cs="Times New Roman"/>
                <w:sz w:val="24"/>
                <w:szCs w:val="24"/>
              </w:rPr>
              <w:t xml:space="preserve"> </w:t>
            </w:r>
            <w:r w:rsidRPr="000A3EF5">
              <w:rPr>
                <w:rFonts w:ascii="Times New Roman" w:hAnsi="Times New Roman" w:cs="Times New Roman"/>
                <w:sz w:val="24"/>
                <w:szCs w:val="24"/>
              </w:rPr>
              <w:t>2</w:t>
            </w:r>
            <w:r w:rsidR="000A3EF5">
              <w:rPr>
                <w:rFonts w:ascii="Times New Roman" w:hAnsi="Times New Roman" w:cs="Times New Roman"/>
                <w:sz w:val="24"/>
                <w:szCs w:val="24"/>
              </w:rPr>
              <w:t xml:space="preserve"> </w:t>
            </w:r>
            <w:r w:rsidRPr="008814F7">
              <w:rPr>
                <w:rFonts w:ascii="Times New Roman" w:hAnsi="Times New Roman" w:cs="Times New Roman"/>
                <w:sz w:val="24"/>
                <w:szCs w:val="24"/>
              </w:rPr>
              <w:t xml:space="preserve">цього розділу, за результатами аналізу інформації, отриманої НКЦПФР від професійного учасника, інформації отриманої під час здійснення державного регулювання та нагляду, інформації з відкритих джерел і </w:t>
            </w:r>
            <w:r w:rsidRPr="00B01513">
              <w:rPr>
                <w:rFonts w:ascii="Times New Roman" w:hAnsi="Times New Roman" w:cs="Times New Roman"/>
                <w:strike/>
                <w:sz w:val="24"/>
                <w:szCs w:val="24"/>
              </w:rPr>
              <w:t>за результатами</w:t>
            </w:r>
            <w:r w:rsidRPr="008814F7">
              <w:rPr>
                <w:rFonts w:ascii="Times New Roman" w:hAnsi="Times New Roman" w:cs="Times New Roman"/>
                <w:sz w:val="24"/>
                <w:szCs w:val="24"/>
              </w:rPr>
              <w:t xml:space="preserve"> </w:t>
            </w:r>
            <w:r w:rsidRPr="00BA1BAA">
              <w:rPr>
                <w:rFonts w:ascii="Times New Roman" w:hAnsi="Times New Roman" w:cs="Times New Roman"/>
                <w:strike/>
                <w:sz w:val="24"/>
                <w:szCs w:val="24"/>
              </w:rPr>
              <w:t>проведених НКЦПФР</w:t>
            </w:r>
            <w:r w:rsidRPr="008814F7">
              <w:rPr>
                <w:rFonts w:ascii="Times New Roman" w:hAnsi="Times New Roman" w:cs="Times New Roman"/>
                <w:sz w:val="24"/>
                <w:szCs w:val="24"/>
              </w:rPr>
              <w:t xml:space="preserve"> оцінки ділової репутації, освіти, навичок та досвіду, відсутності конфлікту інтересів.</w:t>
            </w:r>
          </w:p>
        </w:tc>
        <w:tc>
          <w:tcPr>
            <w:tcW w:w="7723" w:type="dxa"/>
            <w:vAlign w:val="center"/>
          </w:tcPr>
          <w:p w14:paraId="2414E733" w14:textId="77777777" w:rsidR="008814F7" w:rsidRDefault="008814F7" w:rsidP="008814F7">
            <w:pPr>
              <w:ind w:firstLine="306"/>
              <w:jc w:val="center"/>
              <w:rPr>
                <w:rFonts w:ascii="Times New Roman" w:hAnsi="Times New Roman" w:cs="Times New Roman"/>
                <w:sz w:val="24"/>
                <w:szCs w:val="24"/>
              </w:rPr>
            </w:pPr>
            <w:r w:rsidRPr="008814F7">
              <w:rPr>
                <w:rFonts w:ascii="Times New Roman" w:hAnsi="Times New Roman" w:cs="Times New Roman"/>
                <w:b/>
                <w:bCs/>
                <w:sz w:val="24"/>
                <w:szCs w:val="24"/>
              </w:rPr>
              <w:t>I. Загальні положення</w:t>
            </w:r>
          </w:p>
          <w:p w14:paraId="50F66219" w14:textId="77777777" w:rsidR="008814F7" w:rsidRDefault="008814F7" w:rsidP="008814F7">
            <w:pPr>
              <w:ind w:firstLine="306"/>
              <w:jc w:val="both"/>
              <w:rPr>
                <w:rFonts w:ascii="Times New Roman" w:hAnsi="Times New Roman" w:cs="Times New Roman"/>
                <w:sz w:val="24"/>
                <w:szCs w:val="24"/>
              </w:rPr>
            </w:pPr>
            <w:r>
              <w:rPr>
                <w:rFonts w:ascii="Times New Roman" w:hAnsi="Times New Roman" w:cs="Times New Roman"/>
                <w:sz w:val="24"/>
                <w:szCs w:val="24"/>
              </w:rPr>
              <w:t>(…)</w:t>
            </w:r>
          </w:p>
          <w:p w14:paraId="13D7EC3F" w14:textId="0851CABC" w:rsidR="008670FC" w:rsidRPr="008670FC" w:rsidRDefault="008670FC" w:rsidP="008670FC">
            <w:pPr>
              <w:ind w:firstLine="306"/>
              <w:jc w:val="both"/>
              <w:rPr>
                <w:rFonts w:ascii="Times New Roman" w:hAnsi="Times New Roman" w:cs="Times New Roman"/>
                <w:sz w:val="24"/>
                <w:szCs w:val="24"/>
              </w:rPr>
            </w:pPr>
            <w:r w:rsidRPr="008670FC">
              <w:rPr>
                <w:rFonts w:ascii="Times New Roman" w:hAnsi="Times New Roman" w:cs="Times New Roman"/>
                <w:sz w:val="24"/>
                <w:szCs w:val="24"/>
              </w:rPr>
              <w:t>13. НКЦПФР застосовує своє професійне судження для прийняття</w:t>
            </w:r>
          </w:p>
          <w:p w14:paraId="5D8EEF32" w14:textId="77777777" w:rsidR="008670FC" w:rsidRPr="008670FC" w:rsidRDefault="008670FC" w:rsidP="008670FC">
            <w:pPr>
              <w:jc w:val="both"/>
              <w:rPr>
                <w:rFonts w:ascii="Times New Roman" w:hAnsi="Times New Roman" w:cs="Times New Roman"/>
                <w:sz w:val="24"/>
                <w:szCs w:val="24"/>
              </w:rPr>
            </w:pPr>
            <w:r w:rsidRPr="008670FC">
              <w:rPr>
                <w:rFonts w:ascii="Times New Roman" w:hAnsi="Times New Roman" w:cs="Times New Roman"/>
                <w:sz w:val="24"/>
                <w:szCs w:val="24"/>
              </w:rPr>
              <w:t>постанов, визначених цим Порядком.</w:t>
            </w:r>
          </w:p>
          <w:p w14:paraId="4F7B47DA" w14:textId="77777777" w:rsidR="008670FC" w:rsidRPr="008670FC" w:rsidRDefault="008670FC" w:rsidP="008670FC">
            <w:pPr>
              <w:ind w:firstLine="306"/>
              <w:jc w:val="both"/>
              <w:rPr>
                <w:rFonts w:ascii="Times New Roman" w:hAnsi="Times New Roman" w:cs="Times New Roman"/>
                <w:sz w:val="24"/>
                <w:szCs w:val="24"/>
              </w:rPr>
            </w:pPr>
            <w:r w:rsidRPr="008670FC">
              <w:rPr>
                <w:rFonts w:ascii="Times New Roman" w:hAnsi="Times New Roman" w:cs="Times New Roman"/>
                <w:sz w:val="24"/>
                <w:szCs w:val="24"/>
              </w:rPr>
              <w:t>Професійне судження формується НКЦПФР з урахуванням визначених у</w:t>
            </w:r>
          </w:p>
          <w:p w14:paraId="4780453F" w14:textId="77777777" w:rsidR="008670FC" w:rsidRPr="008670FC" w:rsidRDefault="008670FC" w:rsidP="008670FC">
            <w:pPr>
              <w:ind w:firstLine="306"/>
              <w:jc w:val="both"/>
              <w:rPr>
                <w:rFonts w:ascii="Times New Roman" w:hAnsi="Times New Roman" w:cs="Times New Roman"/>
                <w:sz w:val="24"/>
                <w:szCs w:val="24"/>
              </w:rPr>
            </w:pPr>
            <w:r w:rsidRPr="008670FC">
              <w:rPr>
                <w:rFonts w:ascii="Times New Roman" w:hAnsi="Times New Roman" w:cs="Times New Roman"/>
                <w:sz w:val="24"/>
                <w:szCs w:val="24"/>
              </w:rPr>
              <w:t>пункті 12 цього розділу принципів.</w:t>
            </w:r>
          </w:p>
          <w:p w14:paraId="1EED4D91" w14:textId="77777777" w:rsidR="008670FC" w:rsidRPr="008670FC" w:rsidRDefault="008670FC" w:rsidP="008670FC">
            <w:pPr>
              <w:jc w:val="both"/>
              <w:rPr>
                <w:rFonts w:ascii="Times New Roman" w:hAnsi="Times New Roman" w:cs="Times New Roman"/>
                <w:sz w:val="24"/>
                <w:szCs w:val="24"/>
              </w:rPr>
            </w:pPr>
            <w:r w:rsidRPr="008670FC">
              <w:rPr>
                <w:rFonts w:ascii="Times New Roman" w:hAnsi="Times New Roman" w:cs="Times New Roman"/>
                <w:sz w:val="24"/>
                <w:szCs w:val="24"/>
              </w:rPr>
              <w:t>НКЦПФР погоджує особу, зазначену у пунктах 1, 2 цього розділу, за</w:t>
            </w:r>
          </w:p>
          <w:p w14:paraId="10C578B0" w14:textId="77777777" w:rsidR="008670FC" w:rsidRPr="008670FC" w:rsidRDefault="008670FC" w:rsidP="008670FC">
            <w:pPr>
              <w:jc w:val="both"/>
              <w:rPr>
                <w:rFonts w:ascii="Times New Roman" w:hAnsi="Times New Roman" w:cs="Times New Roman"/>
                <w:sz w:val="24"/>
                <w:szCs w:val="24"/>
              </w:rPr>
            </w:pPr>
            <w:r w:rsidRPr="008670FC">
              <w:rPr>
                <w:rFonts w:ascii="Times New Roman" w:hAnsi="Times New Roman" w:cs="Times New Roman"/>
                <w:sz w:val="24"/>
                <w:szCs w:val="24"/>
              </w:rPr>
              <w:t>результатом проведеної НКЦПФР комплексної оцінки, яка включає:</w:t>
            </w:r>
          </w:p>
          <w:p w14:paraId="02B3B695" w14:textId="77777777" w:rsidR="008670FC" w:rsidRPr="008670FC" w:rsidRDefault="008670FC" w:rsidP="008670FC">
            <w:pPr>
              <w:jc w:val="both"/>
              <w:rPr>
                <w:rFonts w:ascii="Times New Roman" w:hAnsi="Times New Roman" w:cs="Times New Roman"/>
                <w:sz w:val="24"/>
                <w:szCs w:val="24"/>
              </w:rPr>
            </w:pPr>
            <w:r w:rsidRPr="008670FC">
              <w:rPr>
                <w:rFonts w:ascii="Times New Roman" w:hAnsi="Times New Roman" w:cs="Times New Roman"/>
                <w:sz w:val="24"/>
                <w:szCs w:val="24"/>
              </w:rPr>
              <w:t>аналіз інформації, отриманої НКЦПФР від професійного учасника,</w:t>
            </w:r>
          </w:p>
          <w:p w14:paraId="43701FE9" w14:textId="77777777" w:rsidR="008670FC" w:rsidRPr="008670FC" w:rsidRDefault="008670FC" w:rsidP="008670FC">
            <w:pPr>
              <w:jc w:val="both"/>
              <w:rPr>
                <w:rFonts w:ascii="Times New Roman" w:hAnsi="Times New Roman" w:cs="Times New Roman"/>
                <w:sz w:val="24"/>
                <w:szCs w:val="24"/>
              </w:rPr>
            </w:pPr>
            <w:r w:rsidRPr="008670FC">
              <w:rPr>
                <w:rFonts w:ascii="Times New Roman" w:hAnsi="Times New Roman" w:cs="Times New Roman"/>
                <w:sz w:val="24"/>
                <w:szCs w:val="24"/>
              </w:rPr>
              <w:t>інформації, отриманої під час здійснення державного регулювання та нагляду,</w:t>
            </w:r>
          </w:p>
          <w:p w14:paraId="3F8506D0" w14:textId="77777777" w:rsidR="008670FC" w:rsidRPr="008670FC" w:rsidRDefault="008670FC" w:rsidP="008670FC">
            <w:pPr>
              <w:ind w:firstLine="306"/>
              <w:jc w:val="both"/>
              <w:rPr>
                <w:rFonts w:ascii="Times New Roman" w:hAnsi="Times New Roman" w:cs="Times New Roman"/>
                <w:sz w:val="24"/>
                <w:szCs w:val="24"/>
              </w:rPr>
            </w:pPr>
            <w:r w:rsidRPr="008670FC">
              <w:rPr>
                <w:rFonts w:ascii="Times New Roman" w:hAnsi="Times New Roman" w:cs="Times New Roman"/>
                <w:sz w:val="24"/>
                <w:szCs w:val="24"/>
              </w:rPr>
              <w:t>інформації з відкритих джерел;</w:t>
            </w:r>
          </w:p>
          <w:p w14:paraId="104AB884" w14:textId="77777777" w:rsidR="008670FC" w:rsidRPr="008670FC" w:rsidRDefault="008670FC" w:rsidP="008670FC">
            <w:pPr>
              <w:ind w:firstLine="306"/>
              <w:jc w:val="both"/>
              <w:rPr>
                <w:rFonts w:ascii="Times New Roman" w:hAnsi="Times New Roman" w:cs="Times New Roman"/>
                <w:sz w:val="24"/>
                <w:szCs w:val="24"/>
              </w:rPr>
            </w:pPr>
            <w:r w:rsidRPr="008670FC">
              <w:rPr>
                <w:rFonts w:ascii="Times New Roman" w:hAnsi="Times New Roman" w:cs="Times New Roman"/>
                <w:sz w:val="24"/>
                <w:szCs w:val="24"/>
              </w:rPr>
              <w:t>оцінку ділової репутації, професійної придатності, освіти, навичок та</w:t>
            </w:r>
          </w:p>
          <w:p w14:paraId="54040F0C" w14:textId="1D956BB5" w:rsidR="008814F7" w:rsidRPr="008814F7" w:rsidRDefault="008670FC" w:rsidP="008670FC">
            <w:pPr>
              <w:ind w:firstLine="30"/>
              <w:jc w:val="both"/>
              <w:rPr>
                <w:rFonts w:ascii="Times New Roman" w:hAnsi="Times New Roman" w:cs="Times New Roman"/>
                <w:sz w:val="24"/>
                <w:szCs w:val="24"/>
              </w:rPr>
            </w:pPr>
            <w:r w:rsidRPr="008670FC">
              <w:rPr>
                <w:rFonts w:ascii="Times New Roman" w:hAnsi="Times New Roman" w:cs="Times New Roman"/>
                <w:sz w:val="24"/>
                <w:szCs w:val="24"/>
              </w:rPr>
              <w:t>досвіду, відсутності конфлікту інтересів.</w:t>
            </w:r>
          </w:p>
        </w:tc>
      </w:tr>
      <w:tr w:rsidR="00B01513" w:rsidRPr="008814F7" w14:paraId="7663804D" w14:textId="77777777" w:rsidTr="002E469D">
        <w:trPr>
          <w:gridAfter w:val="1"/>
          <w:wAfter w:w="11" w:type="dxa"/>
          <w:jc w:val="center"/>
        </w:trPr>
        <w:tc>
          <w:tcPr>
            <w:tcW w:w="7792" w:type="dxa"/>
            <w:gridSpan w:val="2"/>
            <w:vAlign w:val="center"/>
          </w:tcPr>
          <w:p w14:paraId="464D08AB" w14:textId="77777777" w:rsidR="00B01513" w:rsidRDefault="00B01513" w:rsidP="00B01513">
            <w:pPr>
              <w:ind w:firstLine="306"/>
              <w:jc w:val="center"/>
              <w:rPr>
                <w:rFonts w:ascii="Times New Roman" w:hAnsi="Times New Roman" w:cs="Times New Roman"/>
                <w:b/>
                <w:bCs/>
                <w:sz w:val="24"/>
                <w:szCs w:val="24"/>
              </w:rPr>
            </w:pPr>
            <w:r w:rsidRPr="00B01513">
              <w:rPr>
                <w:rFonts w:ascii="Times New Roman" w:hAnsi="Times New Roman" w:cs="Times New Roman"/>
                <w:b/>
                <w:bCs/>
                <w:sz w:val="24"/>
                <w:szCs w:val="24"/>
              </w:rPr>
              <w:t>III. Порядок розгляду пакета документів та прийняття відповідної постанови про погодження або відмову в погодженні особи</w:t>
            </w:r>
          </w:p>
          <w:p w14:paraId="14526DBA" w14:textId="77777777" w:rsidR="00B01513" w:rsidRDefault="00B01513" w:rsidP="00B01513">
            <w:pPr>
              <w:ind w:firstLine="306"/>
              <w:jc w:val="both"/>
              <w:rPr>
                <w:rFonts w:ascii="Times New Roman" w:hAnsi="Times New Roman" w:cs="Times New Roman"/>
                <w:bCs/>
                <w:sz w:val="24"/>
                <w:szCs w:val="24"/>
              </w:rPr>
            </w:pPr>
            <w:r>
              <w:rPr>
                <w:rFonts w:ascii="Times New Roman" w:hAnsi="Times New Roman" w:cs="Times New Roman"/>
                <w:bCs/>
                <w:sz w:val="24"/>
                <w:szCs w:val="24"/>
              </w:rPr>
              <w:t>(…)</w:t>
            </w:r>
          </w:p>
          <w:p w14:paraId="394837BC" w14:textId="77777777" w:rsidR="00B01513" w:rsidRPr="00B01513" w:rsidRDefault="00B01513" w:rsidP="00B01513">
            <w:pPr>
              <w:ind w:firstLine="306"/>
              <w:jc w:val="both"/>
              <w:rPr>
                <w:rFonts w:ascii="Times New Roman" w:hAnsi="Times New Roman" w:cs="Times New Roman"/>
                <w:sz w:val="24"/>
                <w:szCs w:val="24"/>
              </w:rPr>
            </w:pPr>
            <w:r w:rsidRPr="00B01513">
              <w:rPr>
                <w:rFonts w:ascii="Times New Roman" w:hAnsi="Times New Roman" w:cs="Times New Roman"/>
                <w:sz w:val="24"/>
                <w:szCs w:val="24"/>
              </w:rPr>
              <w:t xml:space="preserve">2. НКЦПФР здійснює розгляд поданого заявником пакета документів та </w:t>
            </w:r>
            <w:r w:rsidRPr="00B01513">
              <w:rPr>
                <w:rFonts w:ascii="Times New Roman" w:hAnsi="Times New Roman" w:cs="Times New Roman"/>
                <w:strike/>
                <w:sz w:val="24"/>
                <w:szCs w:val="24"/>
              </w:rPr>
              <w:t>з урахуванням загальної оцінки всіх поданих документів</w:t>
            </w:r>
            <w:r w:rsidRPr="00B01513">
              <w:rPr>
                <w:rFonts w:ascii="Times New Roman" w:hAnsi="Times New Roman" w:cs="Times New Roman"/>
                <w:sz w:val="24"/>
                <w:szCs w:val="24"/>
              </w:rPr>
              <w:t xml:space="preserve"> </w:t>
            </w:r>
            <w:r w:rsidRPr="008670FC">
              <w:rPr>
                <w:rFonts w:ascii="Times New Roman" w:hAnsi="Times New Roman" w:cs="Times New Roman"/>
                <w:strike/>
                <w:sz w:val="24"/>
                <w:szCs w:val="24"/>
              </w:rPr>
              <w:t>у строк не більше 30 робочих днів</w:t>
            </w:r>
            <w:r w:rsidRPr="00B01513">
              <w:rPr>
                <w:rFonts w:ascii="Times New Roman" w:hAnsi="Times New Roman" w:cs="Times New Roman"/>
                <w:sz w:val="24"/>
                <w:szCs w:val="24"/>
              </w:rPr>
              <w:t>, з урахуванням випадків продовження зазначеного строку, як передбачено пунктом 4 цього розділу, приймає постанову про:</w:t>
            </w:r>
          </w:p>
          <w:p w14:paraId="228F05DC" w14:textId="77777777" w:rsidR="00B01513" w:rsidRPr="00B01513" w:rsidRDefault="00B01513" w:rsidP="00B01513">
            <w:pPr>
              <w:ind w:firstLine="306"/>
              <w:jc w:val="both"/>
              <w:rPr>
                <w:rFonts w:ascii="Times New Roman" w:hAnsi="Times New Roman" w:cs="Times New Roman"/>
                <w:sz w:val="24"/>
                <w:szCs w:val="24"/>
              </w:rPr>
            </w:pPr>
            <w:bookmarkStart w:id="2" w:name="n175"/>
            <w:bookmarkEnd w:id="2"/>
            <w:r w:rsidRPr="00B01513">
              <w:rPr>
                <w:rFonts w:ascii="Times New Roman" w:hAnsi="Times New Roman" w:cs="Times New Roman"/>
                <w:sz w:val="24"/>
                <w:szCs w:val="24"/>
              </w:rPr>
              <w:lastRenderedPageBreak/>
              <w:t>1) погодження особи;</w:t>
            </w:r>
          </w:p>
          <w:p w14:paraId="63E0853D" w14:textId="77777777" w:rsidR="007607A9" w:rsidRPr="00B01513" w:rsidRDefault="00B01513" w:rsidP="002E469D">
            <w:pPr>
              <w:ind w:firstLine="306"/>
              <w:jc w:val="both"/>
              <w:rPr>
                <w:rFonts w:ascii="Times New Roman" w:hAnsi="Times New Roman" w:cs="Times New Roman"/>
                <w:sz w:val="24"/>
                <w:szCs w:val="24"/>
              </w:rPr>
            </w:pPr>
            <w:bookmarkStart w:id="3" w:name="n176"/>
            <w:bookmarkEnd w:id="3"/>
            <w:r w:rsidRPr="00B01513">
              <w:rPr>
                <w:rFonts w:ascii="Times New Roman" w:hAnsi="Times New Roman" w:cs="Times New Roman"/>
                <w:sz w:val="24"/>
                <w:szCs w:val="24"/>
              </w:rPr>
              <w:t>2) відмову у погодженні особи;</w:t>
            </w:r>
          </w:p>
        </w:tc>
        <w:tc>
          <w:tcPr>
            <w:tcW w:w="7723" w:type="dxa"/>
            <w:vAlign w:val="center"/>
          </w:tcPr>
          <w:p w14:paraId="37645778" w14:textId="77777777" w:rsidR="00B01513" w:rsidRDefault="00B01513" w:rsidP="00B01513">
            <w:pPr>
              <w:ind w:firstLine="306"/>
              <w:jc w:val="center"/>
              <w:rPr>
                <w:rFonts w:ascii="Times New Roman" w:hAnsi="Times New Roman" w:cs="Times New Roman"/>
                <w:b/>
                <w:bCs/>
                <w:sz w:val="24"/>
                <w:szCs w:val="24"/>
              </w:rPr>
            </w:pPr>
            <w:r w:rsidRPr="00B01513">
              <w:rPr>
                <w:rFonts w:ascii="Times New Roman" w:hAnsi="Times New Roman" w:cs="Times New Roman"/>
                <w:b/>
                <w:bCs/>
                <w:sz w:val="24"/>
                <w:szCs w:val="24"/>
              </w:rPr>
              <w:lastRenderedPageBreak/>
              <w:t>III. Порядок розгляду пакета документів та прийняття відповідної постанови про погодження або відмову в погодженні особи</w:t>
            </w:r>
          </w:p>
          <w:p w14:paraId="1F7C560F" w14:textId="558418EC" w:rsidR="00B01513" w:rsidRDefault="00B01513" w:rsidP="008670FC">
            <w:pPr>
              <w:ind w:firstLine="306"/>
              <w:jc w:val="both"/>
              <w:rPr>
                <w:rFonts w:ascii="Times New Roman" w:hAnsi="Times New Roman" w:cs="Times New Roman"/>
                <w:bCs/>
                <w:sz w:val="24"/>
                <w:szCs w:val="24"/>
              </w:rPr>
            </w:pPr>
            <w:r>
              <w:rPr>
                <w:rFonts w:ascii="Times New Roman" w:hAnsi="Times New Roman" w:cs="Times New Roman"/>
                <w:bCs/>
                <w:sz w:val="24"/>
                <w:szCs w:val="24"/>
              </w:rPr>
              <w:t>(…)</w:t>
            </w:r>
          </w:p>
          <w:p w14:paraId="7FFE5184" w14:textId="681DAD09" w:rsidR="00B01513" w:rsidRPr="00B01513" w:rsidRDefault="00B01513" w:rsidP="00B01513">
            <w:pPr>
              <w:ind w:firstLine="306"/>
              <w:jc w:val="both"/>
              <w:rPr>
                <w:rFonts w:ascii="Times New Roman" w:hAnsi="Times New Roman" w:cs="Times New Roman"/>
                <w:sz w:val="24"/>
                <w:szCs w:val="24"/>
              </w:rPr>
            </w:pPr>
            <w:r w:rsidRPr="00B01513">
              <w:rPr>
                <w:rFonts w:ascii="Times New Roman" w:hAnsi="Times New Roman" w:cs="Times New Roman"/>
                <w:sz w:val="24"/>
                <w:szCs w:val="24"/>
              </w:rPr>
              <w:t xml:space="preserve">2. НКЦПФР здійснює розгляд поданого заявником пакета документів та </w:t>
            </w:r>
            <w:r w:rsidRPr="00B01513">
              <w:rPr>
                <w:rFonts w:ascii="Times New Roman" w:hAnsi="Times New Roman" w:cs="Times New Roman"/>
                <w:b/>
                <w:sz w:val="24"/>
                <w:szCs w:val="24"/>
              </w:rPr>
              <w:t>проводить комплексну оцінку</w:t>
            </w:r>
            <w:r>
              <w:rPr>
                <w:rFonts w:ascii="Times New Roman" w:hAnsi="Times New Roman" w:cs="Times New Roman"/>
                <w:sz w:val="24"/>
                <w:szCs w:val="24"/>
              </w:rPr>
              <w:t xml:space="preserve"> </w:t>
            </w:r>
            <w:r w:rsidRPr="00B01513">
              <w:rPr>
                <w:rFonts w:ascii="Times New Roman" w:hAnsi="Times New Roman" w:cs="Times New Roman"/>
                <w:sz w:val="24"/>
                <w:szCs w:val="24"/>
              </w:rPr>
              <w:t xml:space="preserve">у строк не більше </w:t>
            </w:r>
            <w:r w:rsidR="008670FC">
              <w:rPr>
                <w:rFonts w:ascii="Times New Roman" w:hAnsi="Times New Roman" w:cs="Times New Roman"/>
                <w:sz w:val="24"/>
                <w:szCs w:val="24"/>
                <w:lang w:val="ru-RU"/>
              </w:rPr>
              <w:t>6</w:t>
            </w:r>
            <w:r w:rsidRPr="00B01513">
              <w:rPr>
                <w:rFonts w:ascii="Times New Roman" w:hAnsi="Times New Roman" w:cs="Times New Roman"/>
                <w:sz w:val="24"/>
                <w:szCs w:val="24"/>
              </w:rPr>
              <w:t xml:space="preserve">0 </w:t>
            </w:r>
            <w:r w:rsidR="008670FC" w:rsidRPr="008670FC">
              <w:rPr>
                <w:rFonts w:ascii="Times New Roman" w:hAnsi="Times New Roman" w:cs="Times New Roman"/>
                <w:bCs/>
                <w:sz w:val="24"/>
                <w:szCs w:val="24"/>
              </w:rPr>
              <w:t>календарних днів</w:t>
            </w:r>
            <w:r w:rsidRPr="00B01513">
              <w:rPr>
                <w:rFonts w:ascii="Times New Roman" w:hAnsi="Times New Roman" w:cs="Times New Roman"/>
                <w:sz w:val="24"/>
                <w:szCs w:val="24"/>
              </w:rPr>
              <w:t>, з урахуванням випадків продовження зазначеного строку, як передбачено пунктом 4 цього розділу, приймає постанову про:</w:t>
            </w:r>
          </w:p>
          <w:p w14:paraId="5A8A2D83" w14:textId="77777777" w:rsidR="00B01513" w:rsidRPr="00B01513" w:rsidRDefault="00B01513" w:rsidP="00B01513">
            <w:pPr>
              <w:ind w:firstLine="306"/>
              <w:jc w:val="both"/>
              <w:rPr>
                <w:rFonts w:ascii="Times New Roman" w:hAnsi="Times New Roman" w:cs="Times New Roman"/>
                <w:sz w:val="24"/>
                <w:szCs w:val="24"/>
              </w:rPr>
            </w:pPr>
            <w:r w:rsidRPr="00B01513">
              <w:rPr>
                <w:rFonts w:ascii="Times New Roman" w:hAnsi="Times New Roman" w:cs="Times New Roman"/>
                <w:sz w:val="24"/>
                <w:szCs w:val="24"/>
              </w:rPr>
              <w:lastRenderedPageBreak/>
              <w:t>1) погодження особи;</w:t>
            </w:r>
          </w:p>
          <w:p w14:paraId="0200DE79" w14:textId="77777777" w:rsidR="002E469D" w:rsidRPr="00B01513" w:rsidRDefault="00B01513" w:rsidP="002E469D">
            <w:pPr>
              <w:ind w:firstLine="306"/>
              <w:jc w:val="both"/>
              <w:rPr>
                <w:rFonts w:ascii="Times New Roman" w:hAnsi="Times New Roman" w:cs="Times New Roman"/>
                <w:sz w:val="24"/>
                <w:szCs w:val="24"/>
              </w:rPr>
            </w:pPr>
            <w:r w:rsidRPr="00B01513">
              <w:rPr>
                <w:rFonts w:ascii="Times New Roman" w:hAnsi="Times New Roman" w:cs="Times New Roman"/>
                <w:sz w:val="24"/>
                <w:szCs w:val="24"/>
              </w:rPr>
              <w:t>2) відмову у погодженні особи;</w:t>
            </w:r>
          </w:p>
        </w:tc>
      </w:tr>
      <w:tr w:rsidR="00B01513" w:rsidRPr="008814F7" w14:paraId="33152A8C" w14:textId="77777777" w:rsidTr="002E469D">
        <w:trPr>
          <w:gridAfter w:val="1"/>
          <w:wAfter w:w="11" w:type="dxa"/>
          <w:jc w:val="center"/>
        </w:trPr>
        <w:tc>
          <w:tcPr>
            <w:tcW w:w="7792" w:type="dxa"/>
            <w:gridSpan w:val="2"/>
            <w:vAlign w:val="center"/>
          </w:tcPr>
          <w:p w14:paraId="623DFA97" w14:textId="77777777" w:rsidR="007607A9" w:rsidRPr="007607A9" w:rsidRDefault="007607A9" w:rsidP="007607A9">
            <w:pPr>
              <w:ind w:firstLine="306"/>
              <w:jc w:val="both"/>
              <w:rPr>
                <w:rFonts w:ascii="Times New Roman" w:hAnsi="Times New Roman" w:cs="Times New Roman"/>
                <w:sz w:val="24"/>
                <w:szCs w:val="24"/>
              </w:rPr>
            </w:pPr>
            <w:r w:rsidRPr="007607A9">
              <w:rPr>
                <w:rFonts w:ascii="Times New Roman" w:hAnsi="Times New Roman" w:cs="Times New Roman"/>
                <w:sz w:val="24"/>
                <w:szCs w:val="24"/>
              </w:rPr>
              <w:lastRenderedPageBreak/>
              <w:t>6. Підставами для прийняття НКЦПФР постанови про відмову у погодженні особи, зазначеної у</w:t>
            </w:r>
            <w:r w:rsidR="000A3EF5">
              <w:rPr>
                <w:rFonts w:ascii="Times New Roman" w:hAnsi="Times New Roman" w:cs="Times New Roman"/>
                <w:sz w:val="24"/>
                <w:szCs w:val="24"/>
              </w:rPr>
              <w:t xml:space="preserve"> </w:t>
            </w:r>
            <w:r w:rsidRPr="000A3EF5">
              <w:rPr>
                <w:rFonts w:ascii="Times New Roman" w:hAnsi="Times New Roman" w:cs="Times New Roman"/>
                <w:sz w:val="24"/>
                <w:szCs w:val="24"/>
              </w:rPr>
              <w:t>пунктах 1</w:t>
            </w:r>
            <w:r w:rsidRPr="007607A9">
              <w:rPr>
                <w:rFonts w:ascii="Times New Roman" w:hAnsi="Times New Roman" w:cs="Times New Roman"/>
                <w:sz w:val="24"/>
                <w:szCs w:val="24"/>
              </w:rPr>
              <w:t>,</w:t>
            </w:r>
            <w:r w:rsidR="000A3EF5">
              <w:rPr>
                <w:rFonts w:ascii="Times New Roman" w:hAnsi="Times New Roman" w:cs="Times New Roman"/>
                <w:sz w:val="24"/>
                <w:szCs w:val="24"/>
              </w:rPr>
              <w:t xml:space="preserve"> </w:t>
            </w:r>
            <w:r w:rsidRPr="000A3EF5">
              <w:rPr>
                <w:rFonts w:ascii="Times New Roman" w:hAnsi="Times New Roman" w:cs="Times New Roman"/>
                <w:sz w:val="24"/>
                <w:szCs w:val="24"/>
              </w:rPr>
              <w:t>2</w:t>
            </w:r>
            <w:r w:rsidR="000A3EF5">
              <w:rPr>
                <w:rFonts w:ascii="Times New Roman" w:hAnsi="Times New Roman" w:cs="Times New Roman"/>
                <w:sz w:val="24"/>
                <w:szCs w:val="24"/>
              </w:rPr>
              <w:t xml:space="preserve"> </w:t>
            </w:r>
            <w:r w:rsidRPr="007607A9">
              <w:rPr>
                <w:rFonts w:ascii="Times New Roman" w:hAnsi="Times New Roman" w:cs="Times New Roman"/>
                <w:sz w:val="24"/>
                <w:szCs w:val="24"/>
              </w:rPr>
              <w:t>розділу I цього Порядку, є:</w:t>
            </w:r>
          </w:p>
          <w:p w14:paraId="7EC363EB" w14:textId="77777777" w:rsidR="007607A9" w:rsidRPr="00BA1BAA" w:rsidRDefault="007607A9" w:rsidP="007607A9">
            <w:pPr>
              <w:ind w:firstLine="306"/>
              <w:jc w:val="both"/>
              <w:rPr>
                <w:rFonts w:ascii="Times New Roman" w:hAnsi="Times New Roman" w:cs="Times New Roman"/>
                <w:strike/>
                <w:sz w:val="24"/>
                <w:szCs w:val="24"/>
              </w:rPr>
            </w:pPr>
            <w:bookmarkStart w:id="4" w:name="n180"/>
            <w:bookmarkEnd w:id="4"/>
            <w:r w:rsidRPr="00BA1BAA">
              <w:rPr>
                <w:rFonts w:ascii="Times New Roman" w:hAnsi="Times New Roman" w:cs="Times New Roman"/>
                <w:strike/>
                <w:sz w:val="24"/>
                <w:szCs w:val="24"/>
              </w:rPr>
              <w:t>невідповідність особи вимогам законодавства;</w:t>
            </w:r>
          </w:p>
          <w:p w14:paraId="28DD323F" w14:textId="77777777" w:rsidR="00BA1BAA" w:rsidRPr="00BA1BAA" w:rsidRDefault="00BA1BAA" w:rsidP="007607A9">
            <w:pPr>
              <w:ind w:firstLine="306"/>
              <w:jc w:val="both"/>
              <w:rPr>
                <w:rFonts w:ascii="Times New Roman" w:hAnsi="Times New Roman" w:cs="Times New Roman"/>
                <w:strike/>
                <w:sz w:val="24"/>
                <w:szCs w:val="24"/>
              </w:rPr>
            </w:pPr>
            <w:bookmarkStart w:id="5" w:name="n181"/>
            <w:bookmarkEnd w:id="5"/>
          </w:p>
          <w:p w14:paraId="48DD68BD" w14:textId="77777777" w:rsidR="007607A9" w:rsidRPr="007607A9" w:rsidRDefault="007607A9" w:rsidP="007607A9">
            <w:pPr>
              <w:ind w:firstLine="306"/>
              <w:jc w:val="both"/>
              <w:rPr>
                <w:rFonts w:ascii="Times New Roman" w:hAnsi="Times New Roman" w:cs="Times New Roman"/>
                <w:sz w:val="24"/>
                <w:szCs w:val="24"/>
              </w:rPr>
            </w:pPr>
            <w:r w:rsidRPr="007607A9">
              <w:rPr>
                <w:rFonts w:ascii="Times New Roman" w:hAnsi="Times New Roman" w:cs="Times New Roman"/>
                <w:sz w:val="24"/>
                <w:szCs w:val="24"/>
              </w:rPr>
              <w:t>неможливість суміщення / сумісництва особою відповідних посад та/або обов’язків / функцій відповідно до вимог законодавства;</w:t>
            </w:r>
          </w:p>
          <w:p w14:paraId="7107E9EE" w14:textId="77777777" w:rsidR="007607A9" w:rsidRPr="007607A9" w:rsidRDefault="007607A9" w:rsidP="007607A9">
            <w:pPr>
              <w:ind w:firstLine="306"/>
              <w:jc w:val="both"/>
              <w:rPr>
                <w:rFonts w:ascii="Times New Roman" w:hAnsi="Times New Roman" w:cs="Times New Roman"/>
                <w:sz w:val="24"/>
                <w:szCs w:val="24"/>
              </w:rPr>
            </w:pPr>
            <w:bookmarkStart w:id="6" w:name="n182"/>
            <w:bookmarkEnd w:id="6"/>
            <w:r w:rsidRPr="007607A9">
              <w:rPr>
                <w:rFonts w:ascii="Times New Roman" w:hAnsi="Times New Roman" w:cs="Times New Roman"/>
                <w:sz w:val="24"/>
                <w:szCs w:val="24"/>
              </w:rPr>
              <w:t>подання до НКЦПФР документів, які містять неповну та/або взаємовиключну та/або недостовірну інформацію та/або не відповідають вимогам законодавства;</w:t>
            </w:r>
          </w:p>
          <w:p w14:paraId="57A65668" w14:textId="77777777" w:rsidR="00B01513" w:rsidRPr="008814F7" w:rsidRDefault="007607A9" w:rsidP="00BD094E">
            <w:pPr>
              <w:ind w:firstLine="306"/>
              <w:jc w:val="both"/>
              <w:rPr>
                <w:rFonts w:ascii="Times New Roman" w:hAnsi="Times New Roman" w:cs="Times New Roman"/>
                <w:sz w:val="24"/>
                <w:szCs w:val="24"/>
              </w:rPr>
            </w:pPr>
            <w:bookmarkStart w:id="7" w:name="n183"/>
            <w:bookmarkEnd w:id="7"/>
            <w:proofErr w:type="spellStart"/>
            <w:r w:rsidRPr="007607A9">
              <w:rPr>
                <w:rFonts w:ascii="Times New Roman" w:hAnsi="Times New Roman" w:cs="Times New Roman"/>
                <w:sz w:val="24"/>
                <w:szCs w:val="24"/>
              </w:rPr>
              <w:t>неусунення</w:t>
            </w:r>
            <w:proofErr w:type="spellEnd"/>
            <w:r w:rsidRPr="007607A9">
              <w:rPr>
                <w:rFonts w:ascii="Times New Roman" w:hAnsi="Times New Roman" w:cs="Times New Roman"/>
                <w:sz w:val="24"/>
                <w:szCs w:val="24"/>
              </w:rPr>
              <w:t xml:space="preserve"> виявлених недоліків, що стали підставою для залишення заяви без руху, у тому числі у строк, встановлений у повідомлені НКЦПФР про залишення заяви без руху відповідно до</w:t>
            </w:r>
            <w:r w:rsidR="00BD094E">
              <w:rPr>
                <w:rFonts w:ascii="Times New Roman" w:hAnsi="Times New Roman" w:cs="Times New Roman"/>
                <w:sz w:val="24"/>
                <w:szCs w:val="24"/>
              </w:rPr>
              <w:t xml:space="preserve"> </w:t>
            </w:r>
            <w:r w:rsidRPr="000A3EF5">
              <w:rPr>
                <w:rFonts w:ascii="Times New Roman" w:hAnsi="Times New Roman" w:cs="Times New Roman"/>
                <w:sz w:val="24"/>
                <w:szCs w:val="24"/>
              </w:rPr>
              <w:t>абзацу другого</w:t>
            </w:r>
            <w:r w:rsidR="000A3EF5">
              <w:rPr>
                <w:rFonts w:ascii="Times New Roman" w:hAnsi="Times New Roman" w:cs="Times New Roman"/>
                <w:sz w:val="24"/>
                <w:szCs w:val="24"/>
              </w:rPr>
              <w:t xml:space="preserve"> </w:t>
            </w:r>
            <w:r w:rsidRPr="007607A9">
              <w:rPr>
                <w:rFonts w:ascii="Times New Roman" w:hAnsi="Times New Roman" w:cs="Times New Roman"/>
                <w:sz w:val="24"/>
                <w:szCs w:val="24"/>
              </w:rPr>
              <w:t>пункту 1 цього розділу.</w:t>
            </w:r>
          </w:p>
        </w:tc>
        <w:tc>
          <w:tcPr>
            <w:tcW w:w="7723" w:type="dxa"/>
            <w:vAlign w:val="center"/>
          </w:tcPr>
          <w:p w14:paraId="234DB2DE" w14:textId="77777777" w:rsidR="002E469D" w:rsidRPr="002E469D" w:rsidRDefault="002E469D" w:rsidP="002E469D">
            <w:pPr>
              <w:ind w:firstLine="306"/>
              <w:jc w:val="both"/>
              <w:rPr>
                <w:rFonts w:ascii="Times New Roman" w:hAnsi="Times New Roman" w:cs="Times New Roman"/>
                <w:sz w:val="24"/>
                <w:szCs w:val="24"/>
              </w:rPr>
            </w:pPr>
            <w:r w:rsidRPr="002E469D">
              <w:rPr>
                <w:rFonts w:ascii="Times New Roman" w:hAnsi="Times New Roman" w:cs="Times New Roman"/>
                <w:sz w:val="24"/>
                <w:szCs w:val="24"/>
              </w:rPr>
              <w:t>6. Підставами для прийняття НКЦПФР постанови про відмову у погодженні особи, зазначеної у</w:t>
            </w:r>
            <w:r w:rsidR="000A3EF5">
              <w:rPr>
                <w:rFonts w:ascii="Times New Roman" w:hAnsi="Times New Roman" w:cs="Times New Roman"/>
                <w:sz w:val="24"/>
                <w:szCs w:val="24"/>
              </w:rPr>
              <w:t xml:space="preserve"> </w:t>
            </w:r>
            <w:r w:rsidRPr="000A3EF5">
              <w:rPr>
                <w:rFonts w:ascii="Times New Roman" w:hAnsi="Times New Roman" w:cs="Times New Roman"/>
                <w:sz w:val="24"/>
                <w:szCs w:val="24"/>
              </w:rPr>
              <w:t>пунктах 1</w:t>
            </w:r>
            <w:r w:rsidRPr="002E469D">
              <w:rPr>
                <w:rFonts w:ascii="Times New Roman" w:hAnsi="Times New Roman" w:cs="Times New Roman"/>
                <w:sz w:val="24"/>
                <w:szCs w:val="24"/>
              </w:rPr>
              <w:t>,</w:t>
            </w:r>
            <w:r w:rsidR="000A3EF5">
              <w:rPr>
                <w:rFonts w:ascii="Times New Roman" w:hAnsi="Times New Roman" w:cs="Times New Roman"/>
                <w:sz w:val="24"/>
                <w:szCs w:val="24"/>
              </w:rPr>
              <w:t xml:space="preserve"> </w:t>
            </w:r>
            <w:r w:rsidRPr="000A3EF5">
              <w:rPr>
                <w:rFonts w:ascii="Times New Roman" w:hAnsi="Times New Roman" w:cs="Times New Roman"/>
                <w:sz w:val="24"/>
                <w:szCs w:val="24"/>
              </w:rPr>
              <w:t>2</w:t>
            </w:r>
            <w:r w:rsidR="000A3EF5">
              <w:rPr>
                <w:rFonts w:ascii="Times New Roman" w:hAnsi="Times New Roman" w:cs="Times New Roman"/>
                <w:sz w:val="24"/>
                <w:szCs w:val="24"/>
              </w:rPr>
              <w:t xml:space="preserve"> </w:t>
            </w:r>
            <w:r w:rsidRPr="002E469D">
              <w:rPr>
                <w:rFonts w:ascii="Times New Roman" w:hAnsi="Times New Roman" w:cs="Times New Roman"/>
                <w:sz w:val="24"/>
                <w:szCs w:val="24"/>
              </w:rPr>
              <w:t>розділу I цього Порядку, є:</w:t>
            </w:r>
          </w:p>
          <w:p w14:paraId="76D3B561" w14:textId="77777777" w:rsidR="002E469D" w:rsidRPr="002E469D" w:rsidRDefault="002E469D" w:rsidP="002E469D">
            <w:pPr>
              <w:ind w:firstLine="306"/>
              <w:jc w:val="both"/>
              <w:rPr>
                <w:rFonts w:ascii="Times New Roman" w:hAnsi="Times New Roman" w:cs="Times New Roman"/>
                <w:sz w:val="24"/>
                <w:szCs w:val="24"/>
              </w:rPr>
            </w:pPr>
            <w:r w:rsidRPr="002E469D">
              <w:rPr>
                <w:rFonts w:ascii="Times New Roman" w:hAnsi="Times New Roman" w:cs="Times New Roman"/>
                <w:b/>
                <w:sz w:val="24"/>
                <w:szCs w:val="24"/>
              </w:rPr>
              <w:t>встановлення невідповідності</w:t>
            </w:r>
            <w:r w:rsidRPr="002E469D">
              <w:rPr>
                <w:rFonts w:ascii="Times New Roman" w:hAnsi="Times New Roman" w:cs="Times New Roman"/>
                <w:sz w:val="24"/>
                <w:szCs w:val="24"/>
              </w:rPr>
              <w:t xml:space="preserve"> особи вимогам законодавства</w:t>
            </w:r>
            <w:r>
              <w:rPr>
                <w:rFonts w:ascii="Times New Roman" w:hAnsi="Times New Roman" w:cs="Times New Roman"/>
                <w:sz w:val="24"/>
                <w:szCs w:val="24"/>
              </w:rPr>
              <w:t xml:space="preserve">, </w:t>
            </w:r>
            <w:r w:rsidRPr="002E469D">
              <w:rPr>
                <w:rFonts w:ascii="Times New Roman" w:hAnsi="Times New Roman" w:cs="Times New Roman"/>
                <w:b/>
                <w:sz w:val="24"/>
                <w:szCs w:val="24"/>
              </w:rPr>
              <w:t>у тому числі за результат</w:t>
            </w:r>
            <w:r w:rsidR="00BA1BAA">
              <w:rPr>
                <w:rFonts w:ascii="Times New Roman" w:hAnsi="Times New Roman" w:cs="Times New Roman"/>
                <w:b/>
                <w:sz w:val="24"/>
                <w:szCs w:val="24"/>
              </w:rPr>
              <w:t>ом</w:t>
            </w:r>
            <w:r w:rsidRPr="002E469D">
              <w:rPr>
                <w:rFonts w:ascii="Times New Roman" w:hAnsi="Times New Roman" w:cs="Times New Roman"/>
                <w:b/>
                <w:sz w:val="24"/>
                <w:szCs w:val="24"/>
              </w:rPr>
              <w:t xml:space="preserve"> комплексної оцінки</w:t>
            </w:r>
            <w:r w:rsidRPr="002E469D">
              <w:rPr>
                <w:rFonts w:ascii="Times New Roman" w:hAnsi="Times New Roman" w:cs="Times New Roman"/>
                <w:sz w:val="24"/>
                <w:szCs w:val="24"/>
              </w:rPr>
              <w:t>;</w:t>
            </w:r>
          </w:p>
          <w:p w14:paraId="32E23610" w14:textId="77777777" w:rsidR="002E469D" w:rsidRPr="002E469D" w:rsidRDefault="002E469D" w:rsidP="002E469D">
            <w:pPr>
              <w:ind w:firstLine="306"/>
              <w:jc w:val="both"/>
              <w:rPr>
                <w:rFonts w:ascii="Times New Roman" w:hAnsi="Times New Roman" w:cs="Times New Roman"/>
                <w:sz w:val="24"/>
                <w:szCs w:val="24"/>
              </w:rPr>
            </w:pPr>
            <w:r w:rsidRPr="002E469D">
              <w:rPr>
                <w:rFonts w:ascii="Times New Roman" w:hAnsi="Times New Roman" w:cs="Times New Roman"/>
                <w:sz w:val="24"/>
                <w:szCs w:val="24"/>
              </w:rPr>
              <w:t>неможливість суміщення / сумісництва особою відповідних посад та/або обов’язків / функцій відповідно до вимог законодавства;</w:t>
            </w:r>
          </w:p>
          <w:p w14:paraId="2B40C5FA" w14:textId="77777777" w:rsidR="002E469D" w:rsidRPr="002E469D" w:rsidRDefault="002E469D" w:rsidP="002E469D">
            <w:pPr>
              <w:ind w:firstLine="306"/>
              <w:jc w:val="both"/>
              <w:rPr>
                <w:rFonts w:ascii="Times New Roman" w:hAnsi="Times New Roman" w:cs="Times New Roman"/>
                <w:sz w:val="24"/>
                <w:szCs w:val="24"/>
              </w:rPr>
            </w:pPr>
            <w:r w:rsidRPr="002E469D">
              <w:rPr>
                <w:rFonts w:ascii="Times New Roman" w:hAnsi="Times New Roman" w:cs="Times New Roman"/>
                <w:sz w:val="24"/>
                <w:szCs w:val="24"/>
              </w:rPr>
              <w:t>подання до НКЦПФР документів, які містять неповну та/або взаємовиключну та/або недостовірну інформацію та/або не відповідають вимогам законодавства;</w:t>
            </w:r>
          </w:p>
          <w:p w14:paraId="6EF7CA34" w14:textId="77777777" w:rsidR="00B01513" w:rsidRPr="008814F7" w:rsidRDefault="002E469D" w:rsidP="00BD094E">
            <w:pPr>
              <w:ind w:firstLine="306"/>
              <w:jc w:val="both"/>
              <w:rPr>
                <w:rFonts w:ascii="Times New Roman" w:hAnsi="Times New Roman" w:cs="Times New Roman"/>
                <w:sz w:val="24"/>
                <w:szCs w:val="24"/>
              </w:rPr>
            </w:pPr>
            <w:proofErr w:type="spellStart"/>
            <w:r w:rsidRPr="002E469D">
              <w:rPr>
                <w:rFonts w:ascii="Times New Roman" w:hAnsi="Times New Roman" w:cs="Times New Roman"/>
                <w:sz w:val="24"/>
                <w:szCs w:val="24"/>
              </w:rPr>
              <w:t>неусунення</w:t>
            </w:r>
            <w:proofErr w:type="spellEnd"/>
            <w:r w:rsidRPr="002E469D">
              <w:rPr>
                <w:rFonts w:ascii="Times New Roman" w:hAnsi="Times New Roman" w:cs="Times New Roman"/>
                <w:sz w:val="24"/>
                <w:szCs w:val="24"/>
              </w:rPr>
              <w:t xml:space="preserve"> виявлених недоліків, що стали підставою для залишення заяви без руху, у тому числі у строк, встановлений у повідомлені НКЦПФР про залишення заяви без руху відповідно до</w:t>
            </w:r>
            <w:r w:rsidR="00BD094E">
              <w:rPr>
                <w:rFonts w:ascii="Times New Roman" w:hAnsi="Times New Roman" w:cs="Times New Roman"/>
                <w:sz w:val="24"/>
                <w:szCs w:val="24"/>
              </w:rPr>
              <w:t xml:space="preserve"> </w:t>
            </w:r>
            <w:r w:rsidRPr="000A3EF5">
              <w:rPr>
                <w:rFonts w:ascii="Times New Roman" w:hAnsi="Times New Roman" w:cs="Times New Roman"/>
                <w:sz w:val="24"/>
                <w:szCs w:val="24"/>
              </w:rPr>
              <w:t>абзацу другого</w:t>
            </w:r>
            <w:r w:rsidR="000A3EF5">
              <w:rPr>
                <w:rFonts w:ascii="Times New Roman" w:hAnsi="Times New Roman" w:cs="Times New Roman"/>
                <w:sz w:val="24"/>
                <w:szCs w:val="24"/>
              </w:rPr>
              <w:t xml:space="preserve"> </w:t>
            </w:r>
            <w:r w:rsidRPr="002E469D">
              <w:rPr>
                <w:rFonts w:ascii="Times New Roman" w:hAnsi="Times New Roman" w:cs="Times New Roman"/>
                <w:sz w:val="24"/>
                <w:szCs w:val="24"/>
              </w:rPr>
              <w:t>пункту 1 цього розділу.</w:t>
            </w:r>
          </w:p>
        </w:tc>
      </w:tr>
      <w:tr w:rsidR="0091649A" w:rsidRPr="008814F7" w14:paraId="3F786FCF" w14:textId="77777777" w:rsidTr="005641BE">
        <w:trPr>
          <w:gridAfter w:val="1"/>
          <w:wAfter w:w="11" w:type="dxa"/>
          <w:jc w:val="center"/>
        </w:trPr>
        <w:tc>
          <w:tcPr>
            <w:tcW w:w="7792" w:type="dxa"/>
            <w:gridSpan w:val="2"/>
          </w:tcPr>
          <w:p w14:paraId="6D3CE10B" w14:textId="77777777" w:rsidR="00DB7DA9" w:rsidRPr="00DB7DA9" w:rsidRDefault="00DB7DA9" w:rsidP="00DB7DA9">
            <w:pPr>
              <w:shd w:val="clear" w:color="auto" w:fill="FFFFFF"/>
              <w:spacing w:after="150"/>
              <w:ind w:firstLine="450"/>
              <w:jc w:val="both"/>
              <w:rPr>
                <w:rFonts w:ascii="Times New Roman" w:eastAsia="Times New Roman" w:hAnsi="Times New Roman" w:cs="Times New Roman"/>
                <w:color w:val="333333"/>
                <w:sz w:val="24"/>
                <w:szCs w:val="24"/>
                <w:lang/>
              </w:rPr>
            </w:pPr>
            <w:r w:rsidRPr="00DB7DA9">
              <w:rPr>
                <w:rFonts w:ascii="Times New Roman" w:eastAsia="Times New Roman" w:hAnsi="Times New Roman" w:cs="Times New Roman"/>
                <w:color w:val="333333"/>
                <w:sz w:val="24"/>
                <w:szCs w:val="24"/>
                <w:lang/>
              </w:rPr>
              <w:t>8. У випадку прийняття НКЦПФР постанови про відмову у погодженні особи, зазначеної у </w:t>
            </w:r>
            <w:hyperlink r:id="rId6" w:anchor="n28" w:history="1">
              <w:r w:rsidRPr="00DB7DA9">
                <w:rPr>
                  <w:rFonts w:ascii="Times New Roman" w:eastAsia="Times New Roman" w:hAnsi="Times New Roman" w:cs="Times New Roman"/>
                  <w:color w:val="000000"/>
                  <w:sz w:val="24"/>
                  <w:szCs w:val="24"/>
                  <w:u w:val="single"/>
                  <w:lang/>
                </w:rPr>
                <w:t>пунктах 1</w:t>
              </w:r>
            </w:hyperlink>
            <w:r w:rsidRPr="00DB7DA9">
              <w:rPr>
                <w:rFonts w:ascii="Times New Roman" w:eastAsia="Times New Roman" w:hAnsi="Times New Roman" w:cs="Times New Roman"/>
                <w:color w:val="333333"/>
                <w:sz w:val="24"/>
                <w:szCs w:val="24"/>
                <w:lang/>
              </w:rPr>
              <w:t>, </w:t>
            </w:r>
            <w:hyperlink r:id="rId7" w:anchor="n29" w:history="1">
              <w:r w:rsidRPr="00DB7DA9">
                <w:rPr>
                  <w:rFonts w:ascii="Times New Roman" w:eastAsia="Times New Roman" w:hAnsi="Times New Roman" w:cs="Times New Roman"/>
                  <w:color w:val="000000"/>
                  <w:sz w:val="24"/>
                  <w:szCs w:val="24"/>
                  <w:u w:val="single"/>
                  <w:lang/>
                </w:rPr>
                <w:t>2</w:t>
              </w:r>
            </w:hyperlink>
            <w:r w:rsidRPr="00DB7DA9">
              <w:rPr>
                <w:rFonts w:ascii="Times New Roman" w:eastAsia="Times New Roman" w:hAnsi="Times New Roman" w:cs="Times New Roman"/>
                <w:color w:val="333333"/>
                <w:sz w:val="24"/>
                <w:szCs w:val="24"/>
                <w:lang/>
              </w:rPr>
              <w:t> розділу I цього Порядку, крім особи, обраної до складу органу, відповідального за здійснення нагляду, або постанови про відсутність підстав щодо її погодження, уповноважений орган професійного учасника приймає відповідне рішення про звільнення такої особи із займаної посади або рішення про припинення тимчасового виконання особою обов’язків головного керівника, або припинення її права першого підпису, або припинення виконання обов’язків / функції комплаєнс-менеджера, ризик-менеджера, внутрішнього аудитора чи особи, відповідальної за здійснення фінансового моніторингу протягом 30 днів з дня отримання від НКЦПФР відповідного листа та копії такої постанови.</w:t>
            </w:r>
          </w:p>
          <w:p w14:paraId="539260CD" w14:textId="77777777" w:rsidR="00DB7DA9" w:rsidRPr="00DB7DA9" w:rsidRDefault="00DB7DA9" w:rsidP="00DB7DA9">
            <w:pPr>
              <w:shd w:val="clear" w:color="auto" w:fill="FFFFFF"/>
              <w:spacing w:after="150"/>
              <w:ind w:firstLine="450"/>
              <w:jc w:val="both"/>
              <w:rPr>
                <w:rFonts w:ascii="Times New Roman" w:eastAsia="Times New Roman" w:hAnsi="Times New Roman" w:cs="Times New Roman"/>
                <w:color w:val="333333"/>
                <w:sz w:val="24"/>
                <w:szCs w:val="24"/>
                <w:lang/>
              </w:rPr>
            </w:pPr>
            <w:bookmarkStart w:id="8" w:name="n186"/>
            <w:bookmarkEnd w:id="8"/>
            <w:r w:rsidRPr="00DB7DA9">
              <w:rPr>
                <w:rFonts w:ascii="Times New Roman" w:eastAsia="Times New Roman" w:hAnsi="Times New Roman" w:cs="Times New Roman"/>
                <w:color w:val="333333"/>
                <w:sz w:val="24"/>
                <w:szCs w:val="24"/>
                <w:lang/>
              </w:rPr>
              <w:t xml:space="preserve">У випадку прийняття НКЦПФР постанови про відмову у погодженні щодо особи, обраної / призначеної на посаду / кандидатура якої пропонується на посаду голови або члена наглядової ради чи іншого органу, відповідального за здійснення нагляду, професійний учасник повинен обрати / призначити іншу особу / кандидатуру на відповідну посаду (якщо таке обрання / призначення вимагається законодавством чи внутрішніми документами професійного учасника) протягом 90 </w:t>
            </w:r>
            <w:r w:rsidRPr="00DB7DA9">
              <w:rPr>
                <w:rFonts w:ascii="Times New Roman" w:eastAsia="Times New Roman" w:hAnsi="Times New Roman" w:cs="Times New Roman"/>
                <w:color w:val="333333"/>
                <w:sz w:val="24"/>
                <w:szCs w:val="24"/>
                <w:lang/>
              </w:rPr>
              <w:lastRenderedPageBreak/>
              <w:t>календарних днів з дня отримання відповідного листа та копії такої постанови.</w:t>
            </w:r>
          </w:p>
          <w:p w14:paraId="3198716A" w14:textId="77777777" w:rsidR="00DB7DA9" w:rsidRPr="00DB7DA9" w:rsidRDefault="00DB7DA9" w:rsidP="00DB7DA9">
            <w:pPr>
              <w:shd w:val="clear" w:color="auto" w:fill="FFFFFF"/>
              <w:spacing w:after="150"/>
              <w:ind w:firstLine="450"/>
              <w:jc w:val="both"/>
              <w:rPr>
                <w:rFonts w:ascii="Times New Roman" w:eastAsia="Times New Roman" w:hAnsi="Times New Roman" w:cs="Times New Roman"/>
                <w:color w:val="333333"/>
                <w:sz w:val="24"/>
                <w:szCs w:val="24"/>
                <w:lang/>
              </w:rPr>
            </w:pPr>
            <w:bookmarkStart w:id="9" w:name="n187"/>
            <w:bookmarkEnd w:id="9"/>
            <w:r w:rsidRPr="00DB7DA9">
              <w:rPr>
                <w:rFonts w:ascii="Times New Roman" w:eastAsia="Times New Roman" w:hAnsi="Times New Roman" w:cs="Times New Roman"/>
                <w:color w:val="333333"/>
                <w:sz w:val="24"/>
                <w:szCs w:val="24"/>
                <w:lang/>
              </w:rPr>
              <w:t>У випадку прийняття НКЦПФР постанови про відсутність підстав щодо особи, обраної / призначеної на посаду / кандидатура якої пропонується на посаду голови або члена наглядової ради чи іншого органу, відповідального за здійснення нагляду, професійний учасник повинен переобрати особу або обрати / призначити іншу особу / кандидатуру на відповідну посаду (якщо таке обрання / призначення вимагається законодавством чи внутрішніми документами професійного учасника) протягом 90 календарних днів з дня отримання відповідного листа та копії такої постанови.</w:t>
            </w:r>
          </w:p>
          <w:p w14:paraId="4043BA49" w14:textId="77777777" w:rsidR="00DB7DA9" w:rsidRPr="00DB7DA9" w:rsidRDefault="00DB7DA9" w:rsidP="00DB7DA9">
            <w:pPr>
              <w:shd w:val="clear" w:color="auto" w:fill="FFFFFF"/>
              <w:spacing w:after="150"/>
              <w:ind w:firstLine="450"/>
              <w:jc w:val="both"/>
              <w:rPr>
                <w:rFonts w:ascii="Times New Roman" w:eastAsia="Times New Roman" w:hAnsi="Times New Roman" w:cs="Times New Roman"/>
                <w:color w:val="333333"/>
                <w:sz w:val="24"/>
                <w:szCs w:val="24"/>
                <w:lang/>
              </w:rPr>
            </w:pPr>
            <w:bookmarkStart w:id="10" w:name="n188"/>
            <w:bookmarkEnd w:id="10"/>
            <w:r w:rsidRPr="00DB7DA9">
              <w:rPr>
                <w:rFonts w:ascii="Times New Roman" w:eastAsia="Times New Roman" w:hAnsi="Times New Roman" w:cs="Times New Roman"/>
                <w:color w:val="333333"/>
                <w:sz w:val="24"/>
                <w:szCs w:val="24"/>
                <w:lang/>
              </w:rPr>
              <w:t>У разі прийняття НКЦПФР постанови про відмову у погодженні особи, зазначеної у </w:t>
            </w:r>
            <w:hyperlink r:id="rId8" w:anchor="n28" w:history="1">
              <w:r w:rsidRPr="00DB7DA9">
                <w:rPr>
                  <w:rFonts w:ascii="Times New Roman" w:eastAsia="Times New Roman" w:hAnsi="Times New Roman" w:cs="Times New Roman"/>
                  <w:color w:val="000000"/>
                  <w:sz w:val="24"/>
                  <w:szCs w:val="24"/>
                  <w:u w:val="single"/>
                  <w:lang/>
                </w:rPr>
                <w:t>пунктах 1</w:t>
              </w:r>
            </w:hyperlink>
            <w:r w:rsidRPr="00DB7DA9">
              <w:rPr>
                <w:rFonts w:ascii="Times New Roman" w:eastAsia="Times New Roman" w:hAnsi="Times New Roman" w:cs="Times New Roman"/>
                <w:color w:val="333333"/>
                <w:sz w:val="24"/>
                <w:szCs w:val="24"/>
                <w:lang/>
              </w:rPr>
              <w:t>, </w:t>
            </w:r>
            <w:hyperlink r:id="rId9" w:anchor="n29" w:history="1">
              <w:r w:rsidRPr="00DB7DA9">
                <w:rPr>
                  <w:rFonts w:ascii="Times New Roman" w:eastAsia="Times New Roman" w:hAnsi="Times New Roman" w:cs="Times New Roman"/>
                  <w:color w:val="000000"/>
                  <w:sz w:val="24"/>
                  <w:szCs w:val="24"/>
                  <w:u w:val="single"/>
                  <w:lang/>
                </w:rPr>
                <w:t>2</w:t>
              </w:r>
            </w:hyperlink>
            <w:r w:rsidRPr="00DB7DA9">
              <w:rPr>
                <w:rFonts w:ascii="Times New Roman" w:eastAsia="Times New Roman" w:hAnsi="Times New Roman" w:cs="Times New Roman"/>
                <w:color w:val="333333"/>
                <w:sz w:val="24"/>
                <w:szCs w:val="24"/>
                <w:lang/>
              </w:rPr>
              <w:t> розділу I цього Порядку, професійний учасник має право обрати / призначити таку особу на відповідну посаду / покласти функції / обов’язки на таку особу / надати їй право першого підпису та подати до НКЦПФР відповідні документи для її погодження не раніше ніж через рік з дня прийняття такої постанови.</w:t>
            </w:r>
          </w:p>
          <w:p w14:paraId="29BDA011" w14:textId="700E3CBC" w:rsidR="0091649A" w:rsidRPr="00DB7DA9" w:rsidRDefault="0091649A" w:rsidP="0091649A">
            <w:pPr>
              <w:ind w:firstLine="306"/>
              <w:jc w:val="both"/>
              <w:rPr>
                <w:rFonts w:ascii="Times New Roman" w:hAnsi="Times New Roman" w:cs="Times New Roman"/>
                <w:strike/>
                <w:sz w:val="24"/>
                <w:szCs w:val="24"/>
                <w:lang/>
              </w:rPr>
            </w:pPr>
          </w:p>
        </w:tc>
        <w:tc>
          <w:tcPr>
            <w:tcW w:w="7723" w:type="dxa"/>
          </w:tcPr>
          <w:p w14:paraId="77CAB5E0" w14:textId="3051EA11" w:rsidR="008670FC" w:rsidRPr="008670FC" w:rsidRDefault="005641BE" w:rsidP="008670FC">
            <w:pPr>
              <w:ind w:firstLine="306"/>
              <w:jc w:val="both"/>
              <w:rPr>
                <w:rFonts w:ascii="Times New Roman" w:hAnsi="Times New Roman" w:cs="Times New Roman"/>
                <w:color w:val="000000" w:themeColor="text1"/>
                <w:sz w:val="24"/>
                <w:szCs w:val="24"/>
                <w:shd w:val="clear" w:color="auto" w:fill="FFFFFF"/>
              </w:rPr>
            </w:pPr>
            <w:r w:rsidRPr="0091649A">
              <w:rPr>
                <w:rFonts w:ascii="Times New Roman" w:hAnsi="Times New Roman" w:cs="Times New Roman"/>
                <w:color w:val="000000" w:themeColor="text1"/>
                <w:sz w:val="24"/>
                <w:szCs w:val="24"/>
                <w:shd w:val="clear" w:color="auto" w:fill="FFFFFF"/>
              </w:rPr>
              <w:lastRenderedPageBreak/>
              <w:t xml:space="preserve">8. </w:t>
            </w:r>
            <w:r w:rsidR="008670FC" w:rsidRPr="008670FC">
              <w:rPr>
                <w:rFonts w:ascii="Times New Roman" w:hAnsi="Times New Roman" w:cs="Times New Roman"/>
                <w:color w:val="000000" w:themeColor="text1"/>
                <w:sz w:val="24"/>
                <w:szCs w:val="24"/>
                <w:shd w:val="clear" w:color="auto" w:fill="FFFFFF"/>
              </w:rPr>
              <w:t>Уповноважений орган професійного учасника приймає рішення про</w:t>
            </w:r>
          </w:p>
          <w:p w14:paraId="6F28975A" w14:textId="23F1DAA3" w:rsidR="008670FC" w:rsidRPr="008670FC" w:rsidRDefault="008670FC" w:rsidP="008670FC">
            <w:pPr>
              <w:ind w:firstLine="30"/>
              <w:jc w:val="both"/>
              <w:rPr>
                <w:rFonts w:ascii="Times New Roman" w:hAnsi="Times New Roman" w:cs="Times New Roman"/>
                <w:color w:val="000000" w:themeColor="text1"/>
                <w:sz w:val="24"/>
                <w:szCs w:val="24"/>
                <w:shd w:val="clear" w:color="auto" w:fill="FFFFFF"/>
              </w:rPr>
            </w:pPr>
            <w:r w:rsidRPr="008670FC">
              <w:rPr>
                <w:rFonts w:ascii="Times New Roman" w:hAnsi="Times New Roman" w:cs="Times New Roman"/>
                <w:color w:val="000000" w:themeColor="text1"/>
                <w:sz w:val="24"/>
                <w:szCs w:val="24"/>
                <w:shd w:val="clear" w:color="auto" w:fill="FFFFFF"/>
              </w:rPr>
              <w:t>звільнення особи, зазначеної у пунктах 1, 2 розділу I цього Порядку (крім особи,</w:t>
            </w:r>
            <w:r w:rsidRPr="008670FC">
              <w:rPr>
                <w:rFonts w:ascii="Times New Roman" w:hAnsi="Times New Roman" w:cs="Times New Roman"/>
                <w:color w:val="000000" w:themeColor="text1"/>
                <w:sz w:val="24"/>
                <w:szCs w:val="24"/>
                <w:shd w:val="clear" w:color="auto" w:fill="FFFFFF"/>
              </w:rPr>
              <w:t xml:space="preserve"> </w:t>
            </w:r>
            <w:r w:rsidRPr="008670FC">
              <w:rPr>
                <w:rFonts w:ascii="Times New Roman" w:hAnsi="Times New Roman" w:cs="Times New Roman"/>
                <w:color w:val="000000" w:themeColor="text1"/>
                <w:sz w:val="24"/>
                <w:szCs w:val="24"/>
                <w:shd w:val="clear" w:color="auto" w:fill="FFFFFF"/>
              </w:rPr>
              <w:t>обраної до складу органу, відповідального за здійснення нагляду) із займаної</w:t>
            </w:r>
            <w:r w:rsidRPr="008670FC">
              <w:rPr>
                <w:rFonts w:ascii="Times New Roman" w:hAnsi="Times New Roman" w:cs="Times New Roman"/>
                <w:color w:val="000000" w:themeColor="text1"/>
                <w:sz w:val="24"/>
                <w:szCs w:val="24"/>
                <w:shd w:val="clear" w:color="auto" w:fill="FFFFFF"/>
              </w:rPr>
              <w:t xml:space="preserve"> </w:t>
            </w:r>
            <w:r w:rsidRPr="008670FC">
              <w:rPr>
                <w:rFonts w:ascii="Times New Roman" w:hAnsi="Times New Roman" w:cs="Times New Roman"/>
                <w:color w:val="000000" w:themeColor="text1"/>
                <w:sz w:val="24"/>
                <w:szCs w:val="24"/>
                <w:shd w:val="clear" w:color="auto" w:fill="FFFFFF"/>
              </w:rPr>
              <w:t>посади або рішення про припинення тимчасового виконання особою обов’язків</w:t>
            </w:r>
            <w:r w:rsidRPr="008670FC">
              <w:rPr>
                <w:rFonts w:ascii="Times New Roman" w:hAnsi="Times New Roman" w:cs="Times New Roman"/>
                <w:color w:val="000000" w:themeColor="text1"/>
                <w:sz w:val="24"/>
                <w:szCs w:val="24"/>
                <w:shd w:val="clear" w:color="auto" w:fill="FFFFFF"/>
              </w:rPr>
              <w:t xml:space="preserve"> </w:t>
            </w:r>
            <w:r w:rsidRPr="008670FC">
              <w:rPr>
                <w:rFonts w:ascii="Times New Roman" w:hAnsi="Times New Roman" w:cs="Times New Roman"/>
                <w:color w:val="000000" w:themeColor="text1"/>
                <w:sz w:val="24"/>
                <w:szCs w:val="24"/>
                <w:shd w:val="clear" w:color="auto" w:fill="FFFFFF"/>
              </w:rPr>
              <w:t>головного керівника, або припинення її права першого підпису, або припинення</w:t>
            </w:r>
            <w:r w:rsidRPr="008670FC">
              <w:rPr>
                <w:rFonts w:ascii="Times New Roman" w:hAnsi="Times New Roman" w:cs="Times New Roman"/>
                <w:color w:val="000000" w:themeColor="text1"/>
                <w:sz w:val="24"/>
                <w:szCs w:val="24"/>
                <w:shd w:val="clear" w:color="auto" w:fill="FFFFFF"/>
              </w:rPr>
              <w:t xml:space="preserve"> </w:t>
            </w:r>
            <w:r w:rsidRPr="008670FC">
              <w:rPr>
                <w:rFonts w:ascii="Times New Roman" w:hAnsi="Times New Roman" w:cs="Times New Roman"/>
                <w:color w:val="000000" w:themeColor="text1"/>
                <w:sz w:val="24"/>
                <w:szCs w:val="24"/>
                <w:shd w:val="clear" w:color="auto" w:fill="FFFFFF"/>
              </w:rPr>
              <w:t xml:space="preserve">виконання обов’язків / функції </w:t>
            </w:r>
            <w:proofErr w:type="spellStart"/>
            <w:r w:rsidRPr="008670FC">
              <w:rPr>
                <w:rFonts w:ascii="Times New Roman" w:hAnsi="Times New Roman" w:cs="Times New Roman"/>
                <w:color w:val="000000" w:themeColor="text1"/>
                <w:sz w:val="24"/>
                <w:szCs w:val="24"/>
                <w:shd w:val="clear" w:color="auto" w:fill="FFFFFF"/>
              </w:rPr>
              <w:t>комплаєнс</w:t>
            </w:r>
            <w:proofErr w:type="spellEnd"/>
            <w:r w:rsidRPr="008670FC">
              <w:rPr>
                <w:rFonts w:ascii="Times New Roman" w:hAnsi="Times New Roman" w:cs="Times New Roman"/>
                <w:color w:val="000000" w:themeColor="text1"/>
                <w:sz w:val="24"/>
                <w:szCs w:val="24"/>
                <w:shd w:val="clear" w:color="auto" w:fill="FFFFFF"/>
              </w:rPr>
              <w:t>-менеджера, ризик-менеджера,</w:t>
            </w:r>
            <w:r w:rsidRPr="008670FC">
              <w:rPr>
                <w:rFonts w:ascii="Times New Roman" w:hAnsi="Times New Roman" w:cs="Times New Roman"/>
                <w:color w:val="000000" w:themeColor="text1"/>
                <w:sz w:val="24"/>
                <w:szCs w:val="24"/>
                <w:shd w:val="clear" w:color="auto" w:fill="FFFFFF"/>
              </w:rPr>
              <w:t xml:space="preserve"> </w:t>
            </w:r>
            <w:r w:rsidRPr="008670FC">
              <w:rPr>
                <w:rFonts w:ascii="Times New Roman" w:hAnsi="Times New Roman" w:cs="Times New Roman"/>
                <w:color w:val="000000" w:themeColor="text1"/>
                <w:sz w:val="24"/>
                <w:szCs w:val="24"/>
                <w:shd w:val="clear" w:color="auto" w:fill="FFFFFF"/>
              </w:rPr>
              <w:t>внутрішнього аудитора чи особи, відповідальної за здійснення фінансового</w:t>
            </w:r>
            <w:r w:rsidRPr="008670FC">
              <w:rPr>
                <w:rFonts w:ascii="Times New Roman" w:hAnsi="Times New Roman" w:cs="Times New Roman"/>
                <w:color w:val="000000" w:themeColor="text1"/>
                <w:sz w:val="24"/>
                <w:szCs w:val="24"/>
                <w:shd w:val="clear" w:color="auto" w:fill="FFFFFF"/>
              </w:rPr>
              <w:t xml:space="preserve"> </w:t>
            </w:r>
            <w:r w:rsidRPr="008670FC">
              <w:rPr>
                <w:rFonts w:ascii="Times New Roman" w:hAnsi="Times New Roman" w:cs="Times New Roman"/>
                <w:color w:val="000000" w:themeColor="text1"/>
                <w:sz w:val="24"/>
                <w:szCs w:val="24"/>
                <w:shd w:val="clear" w:color="auto" w:fill="FFFFFF"/>
              </w:rPr>
              <w:t>моніторингу:</w:t>
            </w:r>
          </w:p>
          <w:p w14:paraId="3AA377FF" w14:textId="15677EC5" w:rsidR="008670FC" w:rsidRPr="008670FC" w:rsidRDefault="008670FC" w:rsidP="008670FC">
            <w:pPr>
              <w:ind w:firstLine="306"/>
              <w:jc w:val="both"/>
              <w:rPr>
                <w:rFonts w:ascii="Times New Roman" w:hAnsi="Times New Roman" w:cs="Times New Roman"/>
                <w:color w:val="000000" w:themeColor="text1"/>
                <w:sz w:val="24"/>
                <w:szCs w:val="24"/>
                <w:shd w:val="clear" w:color="auto" w:fill="FFFFFF"/>
              </w:rPr>
            </w:pPr>
            <w:r w:rsidRPr="008670FC">
              <w:rPr>
                <w:rFonts w:ascii="Times New Roman" w:hAnsi="Times New Roman" w:cs="Times New Roman"/>
                <w:color w:val="000000" w:themeColor="text1"/>
                <w:sz w:val="24"/>
                <w:szCs w:val="24"/>
                <w:shd w:val="clear" w:color="auto" w:fill="FFFFFF"/>
              </w:rPr>
              <w:t>протягом 30 днів з дня отримання від НКЦПФР листа та копії постанови</w:t>
            </w:r>
            <w:r w:rsidRPr="008670FC">
              <w:rPr>
                <w:rFonts w:ascii="Times New Roman" w:hAnsi="Times New Roman" w:cs="Times New Roman"/>
                <w:color w:val="000000" w:themeColor="text1"/>
                <w:sz w:val="24"/>
                <w:szCs w:val="24"/>
                <w:shd w:val="clear" w:color="auto" w:fill="FFFFFF"/>
              </w:rPr>
              <w:t xml:space="preserve"> </w:t>
            </w:r>
            <w:r w:rsidRPr="008670FC">
              <w:rPr>
                <w:rFonts w:ascii="Times New Roman" w:hAnsi="Times New Roman" w:cs="Times New Roman"/>
                <w:color w:val="000000" w:themeColor="text1"/>
                <w:sz w:val="24"/>
                <w:szCs w:val="24"/>
                <w:shd w:val="clear" w:color="auto" w:fill="FFFFFF"/>
              </w:rPr>
              <w:t>НКЦПФР про відмову у погодженні такої особи, прийнятої з підстав,</w:t>
            </w:r>
            <w:r w:rsidRPr="008670FC">
              <w:rPr>
                <w:rFonts w:ascii="Times New Roman" w:hAnsi="Times New Roman" w:cs="Times New Roman"/>
                <w:color w:val="000000" w:themeColor="text1"/>
                <w:sz w:val="24"/>
                <w:szCs w:val="24"/>
                <w:shd w:val="clear" w:color="auto" w:fill="FFFFFF"/>
              </w:rPr>
              <w:t xml:space="preserve"> </w:t>
            </w:r>
            <w:r w:rsidRPr="008670FC">
              <w:rPr>
                <w:rFonts w:ascii="Times New Roman" w:hAnsi="Times New Roman" w:cs="Times New Roman"/>
                <w:color w:val="000000" w:themeColor="text1"/>
                <w:sz w:val="24"/>
                <w:szCs w:val="24"/>
                <w:shd w:val="clear" w:color="auto" w:fill="FFFFFF"/>
              </w:rPr>
              <w:t>передбачених пунктом 6 цього розділу (крім випадку, передбаченого абзацом</w:t>
            </w:r>
            <w:r w:rsidRPr="008670FC">
              <w:rPr>
                <w:rFonts w:ascii="Times New Roman" w:hAnsi="Times New Roman" w:cs="Times New Roman"/>
                <w:color w:val="000000" w:themeColor="text1"/>
                <w:sz w:val="24"/>
                <w:szCs w:val="24"/>
                <w:shd w:val="clear" w:color="auto" w:fill="FFFFFF"/>
              </w:rPr>
              <w:t xml:space="preserve"> </w:t>
            </w:r>
            <w:r w:rsidRPr="008670FC">
              <w:rPr>
                <w:rFonts w:ascii="Times New Roman" w:hAnsi="Times New Roman" w:cs="Times New Roman"/>
                <w:color w:val="000000" w:themeColor="text1"/>
                <w:sz w:val="24"/>
                <w:szCs w:val="24"/>
                <w:shd w:val="clear" w:color="auto" w:fill="FFFFFF"/>
              </w:rPr>
              <w:t>другим пункту 9 цього розділу);</w:t>
            </w:r>
          </w:p>
          <w:p w14:paraId="6648E135" w14:textId="2A70785D" w:rsidR="008670FC" w:rsidRPr="008670FC" w:rsidRDefault="008670FC" w:rsidP="008670FC">
            <w:pPr>
              <w:ind w:firstLine="306"/>
              <w:jc w:val="both"/>
              <w:rPr>
                <w:rFonts w:ascii="Times New Roman" w:hAnsi="Times New Roman" w:cs="Times New Roman"/>
                <w:color w:val="000000" w:themeColor="text1"/>
                <w:sz w:val="24"/>
                <w:szCs w:val="24"/>
                <w:shd w:val="clear" w:color="auto" w:fill="FFFFFF"/>
              </w:rPr>
            </w:pPr>
            <w:r w:rsidRPr="008670FC">
              <w:rPr>
                <w:rFonts w:ascii="Times New Roman" w:hAnsi="Times New Roman" w:cs="Times New Roman"/>
                <w:color w:val="000000" w:themeColor="text1"/>
                <w:sz w:val="24"/>
                <w:szCs w:val="24"/>
                <w:shd w:val="clear" w:color="auto" w:fill="FFFFFF"/>
              </w:rPr>
              <w:t>протягом 5 днів з дня отримання від НКЦПФР листа та копії постанови</w:t>
            </w:r>
            <w:r w:rsidRPr="008670FC">
              <w:rPr>
                <w:rFonts w:ascii="Times New Roman" w:hAnsi="Times New Roman" w:cs="Times New Roman"/>
                <w:color w:val="000000" w:themeColor="text1"/>
                <w:sz w:val="24"/>
                <w:szCs w:val="24"/>
                <w:shd w:val="clear" w:color="auto" w:fill="FFFFFF"/>
              </w:rPr>
              <w:t xml:space="preserve"> </w:t>
            </w:r>
            <w:r w:rsidRPr="008670FC">
              <w:rPr>
                <w:rFonts w:ascii="Times New Roman" w:hAnsi="Times New Roman" w:cs="Times New Roman"/>
                <w:color w:val="000000" w:themeColor="text1"/>
                <w:sz w:val="24"/>
                <w:szCs w:val="24"/>
                <w:shd w:val="clear" w:color="auto" w:fill="FFFFFF"/>
              </w:rPr>
              <w:t>НКЦПФР про відмову у погодженні особи з підстав невідповідності особи</w:t>
            </w:r>
            <w:r w:rsidRPr="008670FC">
              <w:rPr>
                <w:rFonts w:ascii="Times New Roman" w:hAnsi="Times New Roman" w:cs="Times New Roman"/>
                <w:color w:val="000000" w:themeColor="text1"/>
                <w:sz w:val="24"/>
                <w:szCs w:val="24"/>
                <w:shd w:val="clear" w:color="auto" w:fill="FFFFFF"/>
              </w:rPr>
              <w:t xml:space="preserve"> </w:t>
            </w:r>
            <w:r w:rsidRPr="008670FC">
              <w:rPr>
                <w:rFonts w:ascii="Times New Roman" w:hAnsi="Times New Roman" w:cs="Times New Roman"/>
                <w:color w:val="000000" w:themeColor="text1"/>
                <w:sz w:val="24"/>
                <w:szCs w:val="24"/>
                <w:shd w:val="clear" w:color="auto" w:fill="FFFFFF"/>
              </w:rPr>
              <w:t>вимогам законодавства в частині професійної придатності, яка прийнята за</w:t>
            </w:r>
            <w:r w:rsidRPr="008670FC">
              <w:rPr>
                <w:rFonts w:ascii="Times New Roman" w:hAnsi="Times New Roman" w:cs="Times New Roman"/>
                <w:color w:val="000000" w:themeColor="text1"/>
                <w:sz w:val="24"/>
                <w:szCs w:val="24"/>
                <w:shd w:val="clear" w:color="auto" w:fill="FFFFFF"/>
              </w:rPr>
              <w:t xml:space="preserve"> </w:t>
            </w:r>
            <w:r w:rsidRPr="008670FC">
              <w:rPr>
                <w:rFonts w:ascii="Times New Roman" w:hAnsi="Times New Roman" w:cs="Times New Roman"/>
                <w:color w:val="000000" w:themeColor="text1"/>
                <w:sz w:val="24"/>
                <w:szCs w:val="24"/>
                <w:shd w:val="clear" w:color="auto" w:fill="FFFFFF"/>
              </w:rPr>
              <w:t>результатами комплексної оцінки такої особи після другого подання до</w:t>
            </w:r>
            <w:r w:rsidRPr="008670FC">
              <w:rPr>
                <w:rFonts w:ascii="Times New Roman" w:hAnsi="Times New Roman" w:cs="Times New Roman"/>
                <w:color w:val="000000" w:themeColor="text1"/>
                <w:sz w:val="24"/>
                <w:szCs w:val="24"/>
                <w:shd w:val="clear" w:color="auto" w:fill="FFFFFF"/>
              </w:rPr>
              <w:t xml:space="preserve"> </w:t>
            </w:r>
            <w:r w:rsidRPr="008670FC">
              <w:rPr>
                <w:rFonts w:ascii="Times New Roman" w:hAnsi="Times New Roman" w:cs="Times New Roman"/>
                <w:color w:val="000000" w:themeColor="text1"/>
                <w:sz w:val="24"/>
                <w:szCs w:val="24"/>
                <w:shd w:val="clear" w:color="auto" w:fill="FFFFFF"/>
              </w:rPr>
              <w:t>НКЦПФР документів щодо такої особи, передбаченого абзацом другим</w:t>
            </w:r>
            <w:r w:rsidRPr="008670FC">
              <w:rPr>
                <w:rFonts w:ascii="Times New Roman" w:hAnsi="Times New Roman" w:cs="Times New Roman"/>
                <w:color w:val="000000" w:themeColor="text1"/>
                <w:sz w:val="24"/>
                <w:szCs w:val="24"/>
                <w:shd w:val="clear" w:color="auto" w:fill="FFFFFF"/>
              </w:rPr>
              <w:t xml:space="preserve"> </w:t>
            </w:r>
            <w:r w:rsidRPr="008670FC">
              <w:rPr>
                <w:rFonts w:ascii="Times New Roman" w:hAnsi="Times New Roman" w:cs="Times New Roman"/>
                <w:color w:val="000000" w:themeColor="text1"/>
                <w:sz w:val="24"/>
                <w:szCs w:val="24"/>
                <w:shd w:val="clear" w:color="auto" w:fill="FFFFFF"/>
              </w:rPr>
              <w:t>пункту 9 цього розділу.</w:t>
            </w:r>
          </w:p>
          <w:p w14:paraId="67271249" w14:textId="2C4F1889" w:rsidR="008670FC" w:rsidRPr="008670FC" w:rsidRDefault="008670FC" w:rsidP="008670FC">
            <w:pPr>
              <w:ind w:firstLine="306"/>
              <w:jc w:val="both"/>
              <w:rPr>
                <w:rFonts w:ascii="Times New Roman" w:hAnsi="Times New Roman" w:cs="Times New Roman"/>
                <w:color w:val="000000" w:themeColor="text1"/>
                <w:sz w:val="24"/>
                <w:szCs w:val="24"/>
                <w:shd w:val="clear" w:color="auto" w:fill="FFFFFF"/>
              </w:rPr>
            </w:pPr>
            <w:r w:rsidRPr="008670FC">
              <w:rPr>
                <w:rFonts w:ascii="Times New Roman" w:hAnsi="Times New Roman" w:cs="Times New Roman"/>
                <w:color w:val="000000" w:themeColor="text1"/>
                <w:sz w:val="24"/>
                <w:szCs w:val="24"/>
                <w:shd w:val="clear" w:color="auto" w:fill="FFFFFF"/>
              </w:rPr>
              <w:lastRenderedPageBreak/>
              <w:t>У випадку прийняття НКЦПФР постанови про відмову у погодженні щодо</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особи, обраної / призначеної на посаду / кандидатура якої пропонується на</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посаду голови або члена наглядової ради чи іншого органу, відповідального за</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здійснення нагляду, професійний учасник повинен обрати / призначити іншу</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особу / кандидатуру на відповідну посаду (якщо таке обрання / призначення</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вимагається законодавством чи внутрішніми документами професійного</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учасника) протягом 90 календарних днів з дня отримання відповідного листа та</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копії такої постанови.</w:t>
            </w:r>
          </w:p>
          <w:p w14:paraId="10798851" w14:textId="0E339B1D" w:rsidR="00571F9A" w:rsidRDefault="008670FC" w:rsidP="008670FC">
            <w:pPr>
              <w:ind w:firstLine="306"/>
              <w:jc w:val="both"/>
              <w:rPr>
                <w:rFonts w:ascii="Times New Roman" w:hAnsi="Times New Roman" w:cs="Times New Roman"/>
                <w:b/>
                <w:color w:val="000000" w:themeColor="text1"/>
                <w:sz w:val="24"/>
                <w:szCs w:val="24"/>
                <w:shd w:val="clear" w:color="auto" w:fill="FFFFFF"/>
              </w:rPr>
            </w:pPr>
            <w:r w:rsidRPr="008670FC">
              <w:rPr>
                <w:rFonts w:ascii="Times New Roman" w:hAnsi="Times New Roman" w:cs="Times New Roman"/>
                <w:color w:val="000000" w:themeColor="text1"/>
                <w:sz w:val="24"/>
                <w:szCs w:val="24"/>
                <w:shd w:val="clear" w:color="auto" w:fill="FFFFFF"/>
              </w:rPr>
              <w:t>У випадку прийняття НКЦПФР постанови про відсутність підстав щодо</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особи, обраної / призначеної на посаду / кандидатура якої пропонується на</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посаду голови або члена наглядової ради чи іншого органу, відповідального за</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здійснення нагляду, професійний учасник повинен переобрати особу або</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обрати / призначити іншу особу / кандидатуру на відповідну посаду (якщо таке</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обрання/</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призначення</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вимагається</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законодавством</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чи</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внутрішніми</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документами професійного учасника) протягом 90 календарних днів з дня</w:t>
            </w:r>
            <w:r w:rsidR="00325969">
              <w:rPr>
                <w:rFonts w:ascii="Times New Roman" w:hAnsi="Times New Roman" w:cs="Times New Roman"/>
                <w:color w:val="000000" w:themeColor="text1"/>
                <w:sz w:val="24"/>
                <w:szCs w:val="24"/>
                <w:shd w:val="clear" w:color="auto" w:fill="FFFFFF"/>
                <w:lang w:val="ru-RU"/>
              </w:rPr>
              <w:t xml:space="preserve"> </w:t>
            </w:r>
            <w:r w:rsidRPr="008670FC">
              <w:rPr>
                <w:rFonts w:ascii="Times New Roman" w:hAnsi="Times New Roman" w:cs="Times New Roman"/>
                <w:color w:val="000000" w:themeColor="text1"/>
                <w:sz w:val="24"/>
                <w:szCs w:val="24"/>
                <w:shd w:val="clear" w:color="auto" w:fill="FFFFFF"/>
              </w:rPr>
              <w:t>отримання відповідного листа та копії такої постанови.</w:t>
            </w:r>
          </w:p>
          <w:p w14:paraId="216F572E" w14:textId="77777777" w:rsidR="00571F9A" w:rsidRDefault="00571F9A" w:rsidP="008670FC">
            <w:pPr>
              <w:ind w:firstLine="306"/>
              <w:jc w:val="both"/>
              <w:rPr>
                <w:rFonts w:ascii="Times New Roman" w:hAnsi="Times New Roman" w:cs="Times New Roman"/>
                <w:b/>
                <w:color w:val="000000" w:themeColor="text1"/>
                <w:sz w:val="24"/>
                <w:szCs w:val="24"/>
                <w:shd w:val="clear" w:color="auto" w:fill="FFFFFF"/>
              </w:rPr>
            </w:pPr>
          </w:p>
          <w:p w14:paraId="47704BB0" w14:textId="77777777" w:rsidR="00571F9A" w:rsidRDefault="00571F9A" w:rsidP="008670FC">
            <w:pPr>
              <w:ind w:firstLine="306"/>
              <w:jc w:val="both"/>
              <w:rPr>
                <w:rFonts w:ascii="Times New Roman" w:hAnsi="Times New Roman" w:cs="Times New Roman"/>
                <w:b/>
                <w:color w:val="000000" w:themeColor="text1"/>
                <w:sz w:val="24"/>
                <w:szCs w:val="24"/>
                <w:shd w:val="clear" w:color="auto" w:fill="FFFFFF"/>
              </w:rPr>
            </w:pPr>
          </w:p>
          <w:p w14:paraId="3A147FD2" w14:textId="77777777" w:rsidR="0091649A" w:rsidRPr="002E469D" w:rsidRDefault="0091649A" w:rsidP="008670FC">
            <w:pPr>
              <w:ind w:firstLine="306"/>
              <w:jc w:val="both"/>
              <w:rPr>
                <w:rFonts w:ascii="Times New Roman" w:hAnsi="Times New Roman" w:cs="Times New Roman"/>
                <w:sz w:val="24"/>
                <w:szCs w:val="24"/>
              </w:rPr>
            </w:pPr>
          </w:p>
        </w:tc>
      </w:tr>
      <w:tr w:rsidR="00CB67BC" w:rsidRPr="008814F7" w14:paraId="7EF61232" w14:textId="77777777" w:rsidTr="005641BE">
        <w:trPr>
          <w:gridAfter w:val="1"/>
          <w:wAfter w:w="11" w:type="dxa"/>
          <w:jc w:val="center"/>
        </w:trPr>
        <w:tc>
          <w:tcPr>
            <w:tcW w:w="7792" w:type="dxa"/>
            <w:gridSpan w:val="2"/>
          </w:tcPr>
          <w:p w14:paraId="0A662DD9" w14:textId="77777777" w:rsidR="00CB67BC" w:rsidRPr="00CB67BC" w:rsidRDefault="00CB67BC" w:rsidP="007607A9">
            <w:pPr>
              <w:ind w:firstLine="306"/>
              <w:jc w:val="both"/>
              <w:rPr>
                <w:rFonts w:ascii="Times New Roman" w:hAnsi="Times New Roman" w:cs="Times New Roman"/>
                <w:b/>
                <w:color w:val="000000" w:themeColor="text1"/>
                <w:sz w:val="24"/>
                <w:szCs w:val="24"/>
                <w:shd w:val="clear" w:color="auto" w:fill="FFFFFF"/>
              </w:rPr>
            </w:pPr>
            <w:r w:rsidRPr="00CB67BC">
              <w:rPr>
                <w:rFonts w:ascii="Times New Roman" w:hAnsi="Times New Roman" w:cs="Times New Roman"/>
                <w:b/>
                <w:color w:val="000000" w:themeColor="text1"/>
                <w:sz w:val="24"/>
                <w:szCs w:val="24"/>
                <w:shd w:val="clear" w:color="auto" w:fill="FFFFFF"/>
              </w:rPr>
              <w:lastRenderedPageBreak/>
              <w:t>Відсутня норма</w:t>
            </w:r>
          </w:p>
        </w:tc>
        <w:tc>
          <w:tcPr>
            <w:tcW w:w="7723" w:type="dxa"/>
          </w:tcPr>
          <w:p w14:paraId="0F5462B0" w14:textId="775DCA04" w:rsidR="00DB7DA9" w:rsidRPr="00DB7DA9" w:rsidRDefault="00DB7DA9" w:rsidP="00DB7DA9">
            <w:pPr>
              <w:ind w:firstLine="306"/>
              <w:jc w:val="both"/>
              <w:rPr>
                <w:rFonts w:ascii="Times New Roman" w:hAnsi="Times New Roman" w:cs="Times New Roman"/>
                <w:b/>
                <w:color w:val="000000" w:themeColor="text1"/>
                <w:sz w:val="24"/>
                <w:szCs w:val="24"/>
                <w:shd w:val="clear" w:color="auto" w:fill="FFFFFF"/>
              </w:rPr>
            </w:pPr>
            <w:r w:rsidRPr="00DB7DA9">
              <w:rPr>
                <w:rFonts w:ascii="Times New Roman" w:hAnsi="Times New Roman" w:cs="Times New Roman"/>
                <w:b/>
                <w:color w:val="000000" w:themeColor="text1"/>
                <w:sz w:val="24"/>
                <w:szCs w:val="24"/>
                <w:shd w:val="clear" w:color="auto" w:fill="FFFFFF"/>
              </w:rPr>
              <w:t>9. Професійний учасник має право обрати / призначити особу, зазначену у</w:t>
            </w:r>
            <w:r w:rsidRPr="00DB7DA9">
              <w:rPr>
                <w:rFonts w:ascii="Times New Roman" w:hAnsi="Times New Roman" w:cs="Times New Roman"/>
                <w:b/>
                <w:color w:val="000000" w:themeColor="text1"/>
                <w:sz w:val="24"/>
                <w:szCs w:val="24"/>
                <w:shd w:val="clear" w:color="auto" w:fill="FFFFFF"/>
              </w:rPr>
              <w:t xml:space="preserve"> </w:t>
            </w:r>
            <w:r w:rsidRPr="00DB7DA9">
              <w:rPr>
                <w:rFonts w:ascii="Times New Roman" w:hAnsi="Times New Roman" w:cs="Times New Roman"/>
                <w:b/>
                <w:color w:val="000000" w:themeColor="text1"/>
                <w:sz w:val="24"/>
                <w:szCs w:val="24"/>
                <w:shd w:val="clear" w:color="auto" w:fill="FFFFFF"/>
              </w:rPr>
              <w:t>пунктах 1, 2 розділу I цього Порядку, на відповідну посаду / покласти функції /обов’язки на таку особу / надати їй право першого підпису та подати до НКЦПФР</w:t>
            </w:r>
            <w:r w:rsidRPr="00DB7DA9">
              <w:rPr>
                <w:rFonts w:ascii="Times New Roman" w:hAnsi="Times New Roman" w:cs="Times New Roman"/>
                <w:b/>
                <w:color w:val="000000" w:themeColor="text1"/>
                <w:sz w:val="24"/>
                <w:szCs w:val="24"/>
                <w:shd w:val="clear" w:color="auto" w:fill="FFFFFF"/>
              </w:rPr>
              <w:t xml:space="preserve"> </w:t>
            </w:r>
            <w:r w:rsidRPr="00DB7DA9">
              <w:rPr>
                <w:rFonts w:ascii="Times New Roman" w:hAnsi="Times New Roman" w:cs="Times New Roman"/>
                <w:b/>
                <w:color w:val="000000" w:themeColor="text1"/>
                <w:sz w:val="24"/>
                <w:szCs w:val="24"/>
                <w:shd w:val="clear" w:color="auto" w:fill="FFFFFF"/>
              </w:rPr>
              <w:t>відповідні документи для її погодження не раніше ніж через рік з дня прийняття</w:t>
            </w:r>
            <w:r w:rsidRPr="00DB7DA9">
              <w:rPr>
                <w:rFonts w:ascii="Times New Roman" w:hAnsi="Times New Roman" w:cs="Times New Roman"/>
                <w:b/>
                <w:color w:val="000000" w:themeColor="text1"/>
                <w:sz w:val="24"/>
                <w:szCs w:val="24"/>
                <w:shd w:val="clear" w:color="auto" w:fill="FFFFFF"/>
              </w:rPr>
              <w:t xml:space="preserve"> </w:t>
            </w:r>
            <w:r w:rsidRPr="00DB7DA9">
              <w:rPr>
                <w:rFonts w:ascii="Times New Roman" w:hAnsi="Times New Roman" w:cs="Times New Roman"/>
                <w:b/>
                <w:color w:val="000000" w:themeColor="text1"/>
                <w:sz w:val="24"/>
                <w:szCs w:val="24"/>
                <w:shd w:val="clear" w:color="auto" w:fill="FFFFFF"/>
              </w:rPr>
              <w:t>НКЦПФР постанови про відмову у погодженні такої особи з підстав,</w:t>
            </w:r>
            <w:r w:rsidRPr="00DB7DA9">
              <w:rPr>
                <w:rFonts w:ascii="Times New Roman" w:hAnsi="Times New Roman" w:cs="Times New Roman"/>
                <w:b/>
                <w:color w:val="000000" w:themeColor="text1"/>
                <w:sz w:val="24"/>
                <w:szCs w:val="24"/>
                <w:shd w:val="clear" w:color="auto" w:fill="FFFFFF"/>
              </w:rPr>
              <w:t xml:space="preserve"> </w:t>
            </w:r>
            <w:r w:rsidRPr="00DB7DA9">
              <w:rPr>
                <w:rFonts w:ascii="Times New Roman" w:hAnsi="Times New Roman" w:cs="Times New Roman"/>
                <w:b/>
                <w:color w:val="000000" w:themeColor="text1"/>
                <w:sz w:val="24"/>
                <w:szCs w:val="24"/>
                <w:shd w:val="clear" w:color="auto" w:fill="FFFFFF"/>
              </w:rPr>
              <w:t>передбачених пунктом 6 цього розділу (крім невідповідності особи вимогам</w:t>
            </w:r>
            <w:r w:rsidRPr="00DB7DA9">
              <w:rPr>
                <w:rFonts w:ascii="Times New Roman" w:hAnsi="Times New Roman" w:cs="Times New Roman"/>
                <w:b/>
                <w:color w:val="000000" w:themeColor="text1"/>
                <w:sz w:val="24"/>
                <w:szCs w:val="24"/>
                <w:shd w:val="clear" w:color="auto" w:fill="FFFFFF"/>
              </w:rPr>
              <w:t xml:space="preserve"> </w:t>
            </w:r>
            <w:r w:rsidRPr="00DB7DA9">
              <w:rPr>
                <w:rFonts w:ascii="Times New Roman" w:hAnsi="Times New Roman" w:cs="Times New Roman"/>
                <w:b/>
                <w:color w:val="000000" w:themeColor="text1"/>
                <w:sz w:val="24"/>
                <w:szCs w:val="24"/>
                <w:shd w:val="clear" w:color="auto" w:fill="FFFFFF"/>
              </w:rPr>
              <w:t>законодавства в частині професійної придатності, яка встановлена за</w:t>
            </w:r>
            <w:r w:rsidRPr="00DB7DA9">
              <w:rPr>
                <w:rFonts w:ascii="Times New Roman" w:hAnsi="Times New Roman" w:cs="Times New Roman"/>
                <w:b/>
                <w:color w:val="000000" w:themeColor="text1"/>
                <w:sz w:val="24"/>
                <w:szCs w:val="24"/>
                <w:shd w:val="clear" w:color="auto" w:fill="FFFFFF"/>
              </w:rPr>
              <w:t xml:space="preserve"> </w:t>
            </w:r>
            <w:r w:rsidRPr="00DB7DA9">
              <w:rPr>
                <w:rFonts w:ascii="Times New Roman" w:hAnsi="Times New Roman" w:cs="Times New Roman"/>
                <w:b/>
                <w:color w:val="000000" w:themeColor="text1"/>
                <w:sz w:val="24"/>
                <w:szCs w:val="24"/>
                <w:shd w:val="clear" w:color="auto" w:fill="FFFFFF"/>
              </w:rPr>
              <w:t>результатами комплексної оцінки).</w:t>
            </w:r>
          </w:p>
          <w:p w14:paraId="5ED07A70" w14:textId="224F2B5F" w:rsidR="00CB67BC" w:rsidRPr="0091649A" w:rsidRDefault="00DB7DA9" w:rsidP="00DB7DA9">
            <w:pPr>
              <w:ind w:firstLine="306"/>
              <w:jc w:val="both"/>
              <w:rPr>
                <w:rFonts w:ascii="Times New Roman" w:hAnsi="Times New Roman" w:cs="Times New Roman"/>
                <w:color w:val="000000" w:themeColor="text1"/>
                <w:sz w:val="24"/>
                <w:szCs w:val="24"/>
                <w:shd w:val="clear" w:color="auto" w:fill="FFFFFF"/>
              </w:rPr>
            </w:pPr>
            <w:r w:rsidRPr="00DB7DA9">
              <w:rPr>
                <w:rFonts w:ascii="Times New Roman" w:hAnsi="Times New Roman" w:cs="Times New Roman"/>
                <w:b/>
                <w:color w:val="000000" w:themeColor="text1"/>
                <w:sz w:val="24"/>
                <w:szCs w:val="24"/>
                <w:shd w:val="clear" w:color="auto" w:fill="FFFFFF"/>
              </w:rPr>
              <w:t>У разі прийняття НКЦПФР постанови про відмову у погодженні особи,</w:t>
            </w:r>
            <w:r w:rsidRPr="00DB7DA9">
              <w:rPr>
                <w:rFonts w:ascii="Times New Roman" w:hAnsi="Times New Roman" w:cs="Times New Roman"/>
                <w:b/>
                <w:color w:val="000000" w:themeColor="text1"/>
                <w:sz w:val="24"/>
                <w:szCs w:val="24"/>
                <w:shd w:val="clear" w:color="auto" w:fill="FFFFFF"/>
              </w:rPr>
              <w:t xml:space="preserve"> </w:t>
            </w:r>
            <w:r w:rsidRPr="00DB7DA9">
              <w:rPr>
                <w:rFonts w:ascii="Times New Roman" w:hAnsi="Times New Roman" w:cs="Times New Roman"/>
                <w:b/>
                <w:color w:val="000000" w:themeColor="text1"/>
                <w:sz w:val="24"/>
                <w:szCs w:val="24"/>
                <w:shd w:val="clear" w:color="auto" w:fill="FFFFFF"/>
              </w:rPr>
              <w:t>зазначеної у пунктах 1, 2 розділу I цього Порядку, з підстави невідповідності</w:t>
            </w:r>
            <w:r w:rsidRPr="00DB7DA9">
              <w:rPr>
                <w:rFonts w:ascii="Times New Roman" w:hAnsi="Times New Roman" w:cs="Times New Roman"/>
                <w:b/>
                <w:color w:val="000000" w:themeColor="text1"/>
                <w:sz w:val="24"/>
                <w:szCs w:val="24"/>
                <w:shd w:val="clear" w:color="auto" w:fill="FFFFFF"/>
              </w:rPr>
              <w:t xml:space="preserve"> </w:t>
            </w:r>
            <w:r w:rsidRPr="00DB7DA9">
              <w:rPr>
                <w:rFonts w:ascii="Times New Roman" w:hAnsi="Times New Roman" w:cs="Times New Roman"/>
                <w:b/>
                <w:color w:val="000000" w:themeColor="text1"/>
                <w:sz w:val="24"/>
                <w:szCs w:val="24"/>
                <w:shd w:val="clear" w:color="auto" w:fill="FFFFFF"/>
              </w:rPr>
              <w:t>особи вимогам законодавства в частині професійної придатності, яка</w:t>
            </w:r>
            <w:r>
              <w:rPr>
                <w:rFonts w:ascii="Times New Roman" w:hAnsi="Times New Roman" w:cs="Times New Roman"/>
                <w:b/>
                <w:color w:val="000000" w:themeColor="text1"/>
                <w:sz w:val="24"/>
                <w:szCs w:val="24"/>
                <w:shd w:val="clear" w:color="auto" w:fill="FFFFFF"/>
                <w:lang w:val="ru-RU"/>
              </w:rPr>
              <w:t xml:space="preserve"> </w:t>
            </w:r>
            <w:r w:rsidRPr="00DB7DA9">
              <w:rPr>
                <w:rFonts w:ascii="Times New Roman" w:hAnsi="Times New Roman" w:cs="Times New Roman"/>
                <w:b/>
                <w:color w:val="000000" w:themeColor="text1"/>
                <w:sz w:val="24"/>
                <w:szCs w:val="24"/>
                <w:shd w:val="clear" w:color="auto" w:fill="FFFFFF"/>
              </w:rPr>
              <w:t xml:space="preserve">встановлена за результатами комплексної оцінки, </w:t>
            </w:r>
            <w:r w:rsidRPr="00DB7DA9">
              <w:rPr>
                <w:rFonts w:ascii="Times New Roman" w:hAnsi="Times New Roman" w:cs="Times New Roman"/>
                <w:b/>
                <w:color w:val="000000" w:themeColor="text1"/>
                <w:sz w:val="24"/>
                <w:szCs w:val="24"/>
                <w:shd w:val="clear" w:color="auto" w:fill="FFFFFF"/>
              </w:rPr>
              <w:lastRenderedPageBreak/>
              <w:t>професійний учасник може</w:t>
            </w:r>
            <w:r>
              <w:rPr>
                <w:rFonts w:ascii="Times New Roman" w:hAnsi="Times New Roman" w:cs="Times New Roman"/>
                <w:b/>
                <w:color w:val="000000" w:themeColor="text1"/>
                <w:sz w:val="24"/>
                <w:szCs w:val="24"/>
                <w:shd w:val="clear" w:color="auto" w:fill="FFFFFF"/>
                <w:lang w:val="ru-RU"/>
              </w:rPr>
              <w:t xml:space="preserve"> </w:t>
            </w:r>
            <w:r w:rsidRPr="00DB7DA9">
              <w:rPr>
                <w:rFonts w:ascii="Times New Roman" w:hAnsi="Times New Roman" w:cs="Times New Roman"/>
                <w:b/>
                <w:color w:val="000000" w:themeColor="text1"/>
                <w:sz w:val="24"/>
                <w:szCs w:val="24"/>
                <w:shd w:val="clear" w:color="auto" w:fill="FFFFFF"/>
              </w:rPr>
              <w:t>повторно подати до НКЦПФР документи для погодження такої особи не більше</w:t>
            </w:r>
            <w:r>
              <w:rPr>
                <w:rFonts w:ascii="Times New Roman" w:hAnsi="Times New Roman" w:cs="Times New Roman"/>
                <w:b/>
                <w:color w:val="000000" w:themeColor="text1"/>
                <w:sz w:val="24"/>
                <w:szCs w:val="24"/>
                <w:shd w:val="clear" w:color="auto" w:fill="FFFFFF"/>
                <w:lang w:val="ru-RU"/>
              </w:rPr>
              <w:t xml:space="preserve"> </w:t>
            </w:r>
            <w:r w:rsidRPr="00DB7DA9">
              <w:rPr>
                <w:rFonts w:ascii="Times New Roman" w:hAnsi="Times New Roman" w:cs="Times New Roman"/>
                <w:b/>
                <w:color w:val="000000" w:themeColor="text1"/>
                <w:sz w:val="24"/>
                <w:szCs w:val="24"/>
                <w:shd w:val="clear" w:color="auto" w:fill="FFFFFF"/>
              </w:rPr>
              <w:t>двох разів, кожен з яких не раніше ніж через місяць з дня прийняття НКЦПФР</w:t>
            </w:r>
            <w:r>
              <w:rPr>
                <w:rFonts w:ascii="Times New Roman" w:hAnsi="Times New Roman" w:cs="Times New Roman"/>
                <w:b/>
                <w:color w:val="000000" w:themeColor="text1"/>
                <w:sz w:val="24"/>
                <w:szCs w:val="24"/>
                <w:shd w:val="clear" w:color="auto" w:fill="FFFFFF"/>
                <w:lang w:val="ru-RU"/>
              </w:rPr>
              <w:t xml:space="preserve"> </w:t>
            </w:r>
            <w:r w:rsidRPr="00DB7DA9">
              <w:rPr>
                <w:rFonts w:ascii="Times New Roman" w:hAnsi="Times New Roman" w:cs="Times New Roman"/>
                <w:b/>
                <w:color w:val="000000" w:themeColor="text1"/>
                <w:sz w:val="24"/>
                <w:szCs w:val="24"/>
                <w:shd w:val="clear" w:color="auto" w:fill="FFFFFF"/>
              </w:rPr>
              <w:t>постанови, передбаченої цим абзацом.</w:t>
            </w:r>
          </w:p>
        </w:tc>
      </w:tr>
    </w:tbl>
    <w:p w14:paraId="4124FD81" w14:textId="77777777" w:rsidR="002E469D" w:rsidRDefault="002E469D" w:rsidP="002E469D">
      <w:pPr>
        <w:ind w:right="283" w:firstLine="284"/>
        <w:jc w:val="both"/>
        <w:rPr>
          <w:rFonts w:ascii="Times New Roman" w:hAnsi="Times New Roman" w:cs="Times New Roman"/>
          <w:b/>
          <w:sz w:val="26"/>
          <w:szCs w:val="26"/>
        </w:rPr>
      </w:pPr>
    </w:p>
    <w:p w14:paraId="431E02B9" w14:textId="77777777" w:rsidR="002E469D" w:rsidRPr="002E469D" w:rsidRDefault="002E469D" w:rsidP="00E8513F">
      <w:pPr>
        <w:ind w:right="283"/>
        <w:jc w:val="both"/>
        <w:rPr>
          <w:rFonts w:ascii="Times New Roman" w:hAnsi="Times New Roman" w:cs="Times New Roman"/>
          <w:b/>
          <w:sz w:val="26"/>
          <w:szCs w:val="26"/>
        </w:rPr>
      </w:pPr>
      <w:r w:rsidRPr="002E469D">
        <w:rPr>
          <w:rFonts w:ascii="Times New Roman" w:hAnsi="Times New Roman" w:cs="Times New Roman"/>
          <w:b/>
          <w:sz w:val="26"/>
          <w:szCs w:val="26"/>
        </w:rPr>
        <w:t xml:space="preserve">Директор департаменту </w:t>
      </w:r>
      <w:r w:rsidR="00E8513F">
        <w:rPr>
          <w:rFonts w:ascii="Times New Roman" w:hAnsi="Times New Roman" w:cs="Times New Roman"/>
          <w:b/>
          <w:sz w:val="26"/>
          <w:szCs w:val="26"/>
        </w:rPr>
        <w:t xml:space="preserve"> </w:t>
      </w:r>
      <w:r w:rsidRPr="002E469D">
        <w:rPr>
          <w:rFonts w:ascii="Times New Roman" w:hAnsi="Times New Roman" w:cs="Times New Roman"/>
          <w:b/>
          <w:sz w:val="26"/>
          <w:szCs w:val="26"/>
        </w:rPr>
        <w:t>методології                                                                                                                                     Максим ТИМОХІН</w:t>
      </w:r>
    </w:p>
    <w:p w14:paraId="715B4A45" w14:textId="77777777" w:rsidR="002E469D" w:rsidRPr="002E469D" w:rsidRDefault="002E469D" w:rsidP="002E469D">
      <w:pPr>
        <w:ind w:right="283" w:firstLine="284"/>
        <w:jc w:val="both"/>
        <w:rPr>
          <w:rFonts w:ascii="Times New Roman" w:hAnsi="Times New Roman" w:cs="Times New Roman"/>
        </w:rPr>
      </w:pPr>
    </w:p>
    <w:p w14:paraId="563D3BD1" w14:textId="77777777" w:rsidR="002D3F39" w:rsidRPr="002E469D" w:rsidRDefault="002E469D" w:rsidP="008814F7">
      <w:pPr>
        <w:jc w:val="both"/>
        <w:rPr>
          <w:rFonts w:ascii="Times New Roman" w:hAnsi="Times New Roman" w:cs="Times New Roman"/>
          <w:sz w:val="24"/>
          <w:szCs w:val="24"/>
        </w:rPr>
      </w:pPr>
      <w:r w:rsidRPr="002E469D">
        <w:rPr>
          <w:rFonts w:ascii="Times New Roman" w:hAnsi="Times New Roman" w:cs="Times New Roman"/>
        </w:rPr>
        <w:t xml:space="preserve">          ______________ 2026 року</w:t>
      </w:r>
    </w:p>
    <w:sectPr w:rsidR="002D3F39" w:rsidRPr="002E469D" w:rsidSect="00AB0807">
      <w:headerReference w:type="default" r:id="rId10"/>
      <w:pgSz w:w="16838" w:h="11906" w:orient="landscape"/>
      <w:pgMar w:top="1417"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EA902" w14:textId="77777777" w:rsidR="003C52EE" w:rsidRDefault="003C52EE" w:rsidP="00AB0807">
      <w:r>
        <w:separator/>
      </w:r>
    </w:p>
  </w:endnote>
  <w:endnote w:type="continuationSeparator" w:id="0">
    <w:p w14:paraId="54A2974D" w14:textId="77777777" w:rsidR="003C52EE" w:rsidRDefault="003C52EE" w:rsidP="00AB0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77C0A" w14:textId="77777777" w:rsidR="003C52EE" w:rsidRDefault="003C52EE" w:rsidP="00AB0807">
      <w:r>
        <w:separator/>
      </w:r>
    </w:p>
  </w:footnote>
  <w:footnote w:type="continuationSeparator" w:id="0">
    <w:p w14:paraId="7777F13E" w14:textId="77777777" w:rsidR="003C52EE" w:rsidRDefault="003C52EE" w:rsidP="00AB08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4233944"/>
      <w:docPartObj>
        <w:docPartGallery w:val="Page Numbers (Top of Page)"/>
        <w:docPartUnique/>
      </w:docPartObj>
    </w:sdtPr>
    <w:sdtEndPr>
      <w:rPr>
        <w:rFonts w:ascii="Times New Roman" w:hAnsi="Times New Roman" w:cs="Times New Roman"/>
        <w:sz w:val="24"/>
        <w:szCs w:val="24"/>
      </w:rPr>
    </w:sdtEndPr>
    <w:sdtContent>
      <w:p w14:paraId="00D985DA" w14:textId="77777777" w:rsidR="00AB0807" w:rsidRPr="00AB0807" w:rsidRDefault="00AB0807">
        <w:pPr>
          <w:pStyle w:val="a7"/>
          <w:jc w:val="center"/>
          <w:rPr>
            <w:rFonts w:ascii="Times New Roman" w:hAnsi="Times New Roman" w:cs="Times New Roman"/>
            <w:sz w:val="24"/>
            <w:szCs w:val="24"/>
          </w:rPr>
        </w:pPr>
        <w:r w:rsidRPr="00AB0807">
          <w:rPr>
            <w:rFonts w:ascii="Times New Roman" w:hAnsi="Times New Roman" w:cs="Times New Roman"/>
            <w:sz w:val="24"/>
            <w:szCs w:val="24"/>
          </w:rPr>
          <w:fldChar w:fldCharType="begin"/>
        </w:r>
        <w:r w:rsidRPr="00AB0807">
          <w:rPr>
            <w:rFonts w:ascii="Times New Roman" w:hAnsi="Times New Roman" w:cs="Times New Roman"/>
            <w:sz w:val="24"/>
            <w:szCs w:val="24"/>
          </w:rPr>
          <w:instrText>PAGE   \* MERGEFORMAT</w:instrText>
        </w:r>
        <w:r w:rsidRPr="00AB0807">
          <w:rPr>
            <w:rFonts w:ascii="Times New Roman" w:hAnsi="Times New Roman" w:cs="Times New Roman"/>
            <w:sz w:val="24"/>
            <w:szCs w:val="24"/>
          </w:rPr>
          <w:fldChar w:fldCharType="separate"/>
        </w:r>
        <w:r>
          <w:rPr>
            <w:rFonts w:ascii="Times New Roman" w:hAnsi="Times New Roman" w:cs="Times New Roman"/>
            <w:noProof/>
            <w:sz w:val="24"/>
            <w:szCs w:val="24"/>
          </w:rPr>
          <w:t>3</w:t>
        </w:r>
        <w:r w:rsidRPr="00AB0807">
          <w:rPr>
            <w:rFonts w:ascii="Times New Roman" w:hAnsi="Times New Roman" w:cs="Times New Roman"/>
            <w:sz w:val="24"/>
            <w:szCs w:val="24"/>
          </w:rPr>
          <w:fldChar w:fldCharType="end"/>
        </w:r>
      </w:p>
    </w:sdtContent>
  </w:sdt>
  <w:p w14:paraId="33F0A5EE" w14:textId="77777777" w:rsidR="00AB0807" w:rsidRPr="00AB0807" w:rsidRDefault="00AB0807">
    <w:pPr>
      <w:pStyle w:val="a7"/>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6E6"/>
    <w:rsid w:val="000A3EF5"/>
    <w:rsid w:val="000D266A"/>
    <w:rsid w:val="000D70A4"/>
    <w:rsid w:val="0018384E"/>
    <w:rsid w:val="002D3F39"/>
    <w:rsid w:val="002D76A2"/>
    <w:rsid w:val="002E469D"/>
    <w:rsid w:val="002F409F"/>
    <w:rsid w:val="00325969"/>
    <w:rsid w:val="00354EE1"/>
    <w:rsid w:val="003C1C3B"/>
    <w:rsid w:val="003C52EE"/>
    <w:rsid w:val="005641BE"/>
    <w:rsid w:val="00571F9A"/>
    <w:rsid w:val="007607A9"/>
    <w:rsid w:val="00770577"/>
    <w:rsid w:val="00860EA6"/>
    <w:rsid w:val="008670FC"/>
    <w:rsid w:val="008814F7"/>
    <w:rsid w:val="0091649A"/>
    <w:rsid w:val="009E16E6"/>
    <w:rsid w:val="00A62CAC"/>
    <w:rsid w:val="00A82FA2"/>
    <w:rsid w:val="00AB0807"/>
    <w:rsid w:val="00B01513"/>
    <w:rsid w:val="00BA1BAA"/>
    <w:rsid w:val="00BD094E"/>
    <w:rsid w:val="00CB67BC"/>
    <w:rsid w:val="00DB7DA9"/>
    <w:rsid w:val="00E41414"/>
    <w:rsid w:val="00E8513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D0E55"/>
  <w15:chartTrackingRefBased/>
  <w15:docId w15:val="{1F51D225-8390-4968-A94C-F8B6D8A48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16E6"/>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E16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8814F7"/>
    <w:rPr>
      <w:color w:val="0563C1" w:themeColor="hyperlink"/>
      <w:u w:val="single"/>
    </w:rPr>
  </w:style>
  <w:style w:type="paragraph" w:styleId="a5">
    <w:name w:val="Balloon Text"/>
    <w:basedOn w:val="a"/>
    <w:link w:val="a6"/>
    <w:uiPriority w:val="99"/>
    <w:semiHidden/>
    <w:unhideWhenUsed/>
    <w:rsid w:val="00E41414"/>
    <w:rPr>
      <w:rFonts w:ascii="Segoe UI" w:hAnsi="Segoe UI" w:cs="Segoe UI"/>
      <w:sz w:val="18"/>
      <w:szCs w:val="18"/>
    </w:rPr>
  </w:style>
  <w:style w:type="character" w:customStyle="1" w:styleId="a6">
    <w:name w:val="Текст выноски Знак"/>
    <w:basedOn w:val="a0"/>
    <w:link w:val="a5"/>
    <w:uiPriority w:val="99"/>
    <w:semiHidden/>
    <w:rsid w:val="00E41414"/>
    <w:rPr>
      <w:rFonts w:ascii="Segoe UI" w:hAnsi="Segoe UI" w:cs="Segoe UI"/>
      <w:sz w:val="18"/>
      <w:szCs w:val="18"/>
    </w:rPr>
  </w:style>
  <w:style w:type="paragraph" w:styleId="a7">
    <w:name w:val="header"/>
    <w:basedOn w:val="a"/>
    <w:link w:val="a8"/>
    <w:uiPriority w:val="99"/>
    <w:unhideWhenUsed/>
    <w:rsid w:val="00AB0807"/>
    <w:pPr>
      <w:tabs>
        <w:tab w:val="center" w:pos="4677"/>
        <w:tab w:val="right" w:pos="9355"/>
      </w:tabs>
    </w:pPr>
  </w:style>
  <w:style w:type="character" w:customStyle="1" w:styleId="a8">
    <w:name w:val="Верхний колонтитул Знак"/>
    <w:basedOn w:val="a0"/>
    <w:link w:val="a7"/>
    <w:uiPriority w:val="99"/>
    <w:rsid w:val="00AB0807"/>
  </w:style>
  <w:style w:type="paragraph" w:styleId="a9">
    <w:name w:val="footer"/>
    <w:basedOn w:val="a"/>
    <w:link w:val="aa"/>
    <w:uiPriority w:val="99"/>
    <w:unhideWhenUsed/>
    <w:rsid w:val="00AB0807"/>
    <w:pPr>
      <w:tabs>
        <w:tab w:val="center" w:pos="4677"/>
        <w:tab w:val="right" w:pos="9355"/>
      </w:tabs>
    </w:pPr>
  </w:style>
  <w:style w:type="character" w:customStyle="1" w:styleId="aa">
    <w:name w:val="Нижний колонтитул Знак"/>
    <w:basedOn w:val="a0"/>
    <w:link w:val="a9"/>
    <w:uiPriority w:val="99"/>
    <w:rsid w:val="00AB08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565027">
      <w:bodyDiv w:val="1"/>
      <w:marLeft w:val="0"/>
      <w:marRight w:val="0"/>
      <w:marTop w:val="0"/>
      <w:marBottom w:val="0"/>
      <w:divBdr>
        <w:top w:val="none" w:sz="0" w:space="0" w:color="auto"/>
        <w:left w:val="none" w:sz="0" w:space="0" w:color="auto"/>
        <w:bottom w:val="none" w:sz="0" w:space="0" w:color="auto"/>
        <w:right w:val="none" w:sz="0" w:space="0" w:color="auto"/>
      </w:divBdr>
    </w:div>
    <w:div w:id="262302913">
      <w:bodyDiv w:val="1"/>
      <w:marLeft w:val="0"/>
      <w:marRight w:val="0"/>
      <w:marTop w:val="0"/>
      <w:marBottom w:val="0"/>
      <w:divBdr>
        <w:top w:val="none" w:sz="0" w:space="0" w:color="auto"/>
        <w:left w:val="none" w:sz="0" w:space="0" w:color="auto"/>
        <w:bottom w:val="none" w:sz="0" w:space="0" w:color="auto"/>
        <w:right w:val="none" w:sz="0" w:space="0" w:color="auto"/>
      </w:divBdr>
    </w:div>
    <w:div w:id="96115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1806-24/print" TargetMode="External"/><Relationship Id="rId3" Type="http://schemas.openxmlformats.org/officeDocument/2006/relationships/webSettings" Target="webSettings.xml"/><Relationship Id="rId7" Type="http://schemas.openxmlformats.org/officeDocument/2006/relationships/hyperlink" Target="https://zakon.rada.gov.ua/laws/show/z1806-24/prin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z1806-24/prin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zakon.rada.gov.ua/laws/show/z1806-24/prin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1545</Words>
  <Characters>8810</Characters>
  <Application>Microsoft Office Word</Application>
  <DocSecurity>0</DocSecurity>
  <Lines>73</Lines>
  <Paragraphs>20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NSSMC</Company>
  <LinksUpToDate>false</LinksUpToDate>
  <CharactersWithSpaces>10335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ASUS</cp:lastModifiedBy>
  <cp:revision>5</cp:revision>
  <cp:lastPrinted>2026-01-29T08:16:00Z</cp:lastPrinted>
  <dcterms:created xsi:type="dcterms:W3CDTF">2026-02-02T08:05:00Z</dcterms:created>
  <dcterms:modified xsi:type="dcterms:W3CDTF">2026-02-06T09:08:00Z</dcterms:modified>
</cp:coreProperties>
</file>