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0" w:type="dxa"/>
          <w:right w:w="0" w:type="dxa"/>
        </w:tblCellMar>
        <w:tblLook w:val="04A0" w:firstRow="1" w:lastRow="0" w:firstColumn="1" w:lastColumn="0" w:noHBand="0" w:noVBand="1"/>
      </w:tblPr>
      <w:tblGrid>
        <w:gridCol w:w="9349"/>
      </w:tblGrid>
      <w:tr w:rsidR="00EB47E0" w:rsidRPr="00EB47E0" w14:paraId="6B008067" w14:textId="77777777">
        <w:tc>
          <w:tcPr>
            <w:tcW w:w="12135" w:type="dxa"/>
            <w:tcBorders>
              <w:top w:val="single" w:sz="2" w:space="0" w:color="auto"/>
              <w:left w:val="single" w:sz="2" w:space="0" w:color="auto"/>
              <w:bottom w:val="single" w:sz="2" w:space="0" w:color="auto"/>
              <w:right w:val="single" w:sz="2" w:space="0" w:color="auto"/>
            </w:tcBorders>
            <w:hideMark/>
          </w:tcPr>
          <w:p w14:paraId="4E09DA17" w14:textId="77777777" w:rsidR="00EB47E0" w:rsidRPr="00EB47E0" w:rsidRDefault="00EB47E0" w:rsidP="00EB47E0">
            <w:pPr>
              <w:spacing w:before="150"/>
              <w:jc w:val="center"/>
              <w:rPr>
                <w:rFonts w:eastAsia="Times New Roman" w:cs="Times New Roman"/>
                <w:kern w:val="0"/>
                <w:szCs w:val="24"/>
                <w14:ligatures w14:val="none"/>
              </w:rPr>
            </w:pPr>
            <w:r w:rsidRPr="00EB47E0">
              <w:rPr>
                <w:rFonts w:eastAsia="Times New Roman" w:cs="Times New Roman"/>
                <w:b/>
                <w:bCs/>
                <w:kern w:val="0"/>
                <w:sz w:val="28"/>
                <w:szCs w:val="28"/>
                <w14:ligatures w14:val="none"/>
              </w:rPr>
              <w:t>НАЦІОНАЛЬНА КОМІСІЯ З ЦІННИХ ПАПЕРІВ ТА ФОНДОВОГО РИНКУ</w:t>
            </w:r>
          </w:p>
        </w:tc>
      </w:tr>
      <w:tr w:rsidR="00EB47E0" w:rsidRPr="00EB47E0" w14:paraId="0CCF2FFF" w14:textId="77777777">
        <w:tc>
          <w:tcPr>
            <w:tcW w:w="12135" w:type="dxa"/>
            <w:tcBorders>
              <w:top w:val="single" w:sz="2" w:space="0" w:color="auto"/>
              <w:left w:val="single" w:sz="2" w:space="0" w:color="auto"/>
              <w:bottom w:val="single" w:sz="2" w:space="0" w:color="auto"/>
              <w:right w:val="single" w:sz="2" w:space="0" w:color="auto"/>
            </w:tcBorders>
            <w:hideMark/>
          </w:tcPr>
          <w:p w14:paraId="0D4AE210" w14:textId="77777777" w:rsidR="00EB47E0" w:rsidRPr="00EB47E0" w:rsidRDefault="00EB47E0" w:rsidP="00EB47E0">
            <w:pPr>
              <w:spacing w:before="300" w:after="150"/>
              <w:jc w:val="center"/>
              <w:rPr>
                <w:rFonts w:eastAsia="Times New Roman" w:cs="Times New Roman"/>
                <w:kern w:val="0"/>
                <w:szCs w:val="24"/>
                <w14:ligatures w14:val="none"/>
              </w:rPr>
            </w:pPr>
            <w:r w:rsidRPr="00EB47E0">
              <w:rPr>
                <w:rFonts w:eastAsia="Times New Roman" w:cs="Times New Roman"/>
                <w:b/>
                <w:bCs/>
                <w:kern w:val="0"/>
                <w:sz w:val="32"/>
                <w:szCs w:val="32"/>
                <w14:ligatures w14:val="none"/>
              </w:rPr>
              <w:t>РІШЕННЯ</w:t>
            </w:r>
          </w:p>
        </w:tc>
      </w:tr>
      <w:tr w:rsidR="00EB47E0" w:rsidRPr="00EB47E0" w14:paraId="1F7D40CA" w14:textId="77777777">
        <w:tc>
          <w:tcPr>
            <w:tcW w:w="12135" w:type="dxa"/>
            <w:tcBorders>
              <w:top w:val="single" w:sz="2" w:space="0" w:color="auto"/>
              <w:left w:val="single" w:sz="2" w:space="0" w:color="auto"/>
              <w:bottom w:val="single" w:sz="2" w:space="0" w:color="auto"/>
              <w:right w:val="single" w:sz="2" w:space="0" w:color="auto"/>
            </w:tcBorders>
            <w:hideMark/>
          </w:tcPr>
          <w:p w14:paraId="0370F540" w14:textId="77777777" w:rsidR="00EB47E0" w:rsidRPr="00EB47E0" w:rsidRDefault="00EB47E0" w:rsidP="00EB47E0">
            <w:pPr>
              <w:spacing w:before="150" w:after="150"/>
              <w:ind w:left="450" w:right="450"/>
              <w:jc w:val="center"/>
              <w:rPr>
                <w:rFonts w:eastAsia="Times New Roman" w:cs="Times New Roman"/>
                <w:kern w:val="0"/>
                <w:szCs w:val="24"/>
                <w14:ligatures w14:val="none"/>
              </w:rPr>
            </w:pPr>
            <w:r w:rsidRPr="00EB47E0">
              <w:rPr>
                <w:rFonts w:eastAsia="Times New Roman" w:cs="Times New Roman"/>
                <w:b/>
                <w:bCs/>
                <w:kern w:val="0"/>
                <w:szCs w:val="24"/>
                <w14:ligatures w14:val="none"/>
              </w:rPr>
              <w:t>14.11.2025  № 09/21/3187/К03</w:t>
            </w:r>
          </w:p>
        </w:tc>
      </w:tr>
    </w:tbl>
    <w:p w14:paraId="232B4320" w14:textId="77777777" w:rsidR="00EB47E0" w:rsidRPr="00EB47E0" w:rsidRDefault="00EB47E0" w:rsidP="00EB47E0">
      <w:pPr>
        <w:jc w:val="both"/>
        <w:rPr>
          <w:rFonts w:eastAsia="Times New Roman" w:cs="Times New Roman"/>
          <w:vanish/>
          <w:kern w:val="0"/>
          <w:szCs w:val="24"/>
          <w14:ligatures w14:val="none"/>
        </w:rPr>
      </w:pPr>
      <w:bookmarkStart w:id="0" w:name="n3"/>
      <w:bookmarkEnd w:id="0"/>
    </w:p>
    <w:tbl>
      <w:tblPr>
        <w:tblW w:w="5000" w:type="pct"/>
        <w:tblCellMar>
          <w:left w:w="0" w:type="dxa"/>
          <w:right w:w="0" w:type="dxa"/>
        </w:tblCellMar>
        <w:tblLook w:val="04A0" w:firstRow="1" w:lastRow="0" w:firstColumn="1" w:lastColumn="0" w:noHBand="0" w:noVBand="1"/>
      </w:tblPr>
      <w:tblGrid>
        <w:gridCol w:w="5609"/>
        <w:gridCol w:w="3740"/>
      </w:tblGrid>
      <w:tr w:rsidR="00EB47E0" w:rsidRPr="00EB47E0" w14:paraId="3B9C23AD" w14:textId="77777777">
        <w:tc>
          <w:tcPr>
            <w:tcW w:w="3000" w:type="pct"/>
            <w:tcBorders>
              <w:top w:val="single" w:sz="2" w:space="0" w:color="auto"/>
              <w:left w:val="single" w:sz="2" w:space="0" w:color="auto"/>
              <w:bottom w:val="single" w:sz="2" w:space="0" w:color="auto"/>
              <w:right w:val="single" w:sz="2" w:space="0" w:color="auto"/>
            </w:tcBorders>
            <w:hideMark/>
          </w:tcPr>
          <w:p w14:paraId="4DBAEFE0"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b/>
                <w:bCs/>
                <w:kern w:val="0"/>
                <w:szCs w:val="24"/>
                <w14:ligatures w14:val="none"/>
              </w:rPr>
              <w:br/>
            </w:r>
          </w:p>
        </w:tc>
        <w:tc>
          <w:tcPr>
            <w:tcW w:w="2000" w:type="pct"/>
            <w:tcBorders>
              <w:top w:val="single" w:sz="2" w:space="0" w:color="auto"/>
              <w:left w:val="single" w:sz="2" w:space="0" w:color="auto"/>
              <w:bottom w:val="single" w:sz="2" w:space="0" w:color="auto"/>
              <w:right w:val="single" w:sz="2" w:space="0" w:color="auto"/>
            </w:tcBorders>
            <w:hideMark/>
          </w:tcPr>
          <w:p w14:paraId="179148A2"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b/>
                <w:bCs/>
                <w:kern w:val="0"/>
                <w:szCs w:val="24"/>
                <w14:ligatures w14:val="none"/>
              </w:rPr>
              <w:t>Зареєстровано в Міністерстві</w:t>
            </w:r>
            <w:r w:rsidRPr="00EB47E0">
              <w:rPr>
                <w:rFonts w:eastAsia="Times New Roman" w:cs="Times New Roman"/>
                <w:kern w:val="0"/>
                <w:szCs w:val="24"/>
                <w14:ligatures w14:val="none"/>
              </w:rPr>
              <w:br/>
            </w:r>
            <w:r w:rsidRPr="00EB47E0">
              <w:rPr>
                <w:rFonts w:eastAsia="Times New Roman" w:cs="Times New Roman"/>
                <w:b/>
                <w:bCs/>
                <w:kern w:val="0"/>
                <w:szCs w:val="24"/>
                <w14:ligatures w14:val="none"/>
              </w:rPr>
              <w:t>юстиції України</w:t>
            </w:r>
            <w:r w:rsidRPr="00EB47E0">
              <w:rPr>
                <w:rFonts w:eastAsia="Times New Roman" w:cs="Times New Roman"/>
                <w:kern w:val="0"/>
                <w:szCs w:val="24"/>
                <w14:ligatures w14:val="none"/>
              </w:rPr>
              <w:br/>
            </w:r>
            <w:r w:rsidRPr="00EB47E0">
              <w:rPr>
                <w:rFonts w:eastAsia="Times New Roman" w:cs="Times New Roman"/>
                <w:b/>
                <w:bCs/>
                <w:kern w:val="0"/>
                <w:szCs w:val="24"/>
                <w14:ligatures w14:val="none"/>
              </w:rPr>
              <w:t>28 листопада 2025 року</w:t>
            </w:r>
            <w:r w:rsidRPr="00EB47E0">
              <w:rPr>
                <w:rFonts w:eastAsia="Times New Roman" w:cs="Times New Roman"/>
                <w:kern w:val="0"/>
                <w:szCs w:val="24"/>
                <w14:ligatures w14:val="none"/>
              </w:rPr>
              <w:br/>
            </w:r>
            <w:r w:rsidRPr="00EB47E0">
              <w:rPr>
                <w:rFonts w:eastAsia="Times New Roman" w:cs="Times New Roman"/>
                <w:b/>
                <w:bCs/>
                <w:kern w:val="0"/>
                <w:szCs w:val="24"/>
                <w14:ligatures w14:val="none"/>
              </w:rPr>
              <w:t>за № 1785/45191</w:t>
            </w:r>
          </w:p>
        </w:tc>
      </w:tr>
    </w:tbl>
    <w:p w14:paraId="70117FDB" w14:textId="77777777" w:rsidR="00EB47E0" w:rsidRPr="00EB47E0" w:rsidRDefault="00EB47E0" w:rsidP="00EB47E0">
      <w:pPr>
        <w:spacing w:before="300" w:after="450"/>
        <w:ind w:left="450" w:right="450"/>
        <w:jc w:val="center"/>
        <w:rPr>
          <w:rFonts w:eastAsia="Times New Roman" w:cs="Times New Roman"/>
          <w:kern w:val="0"/>
          <w:szCs w:val="24"/>
          <w14:ligatures w14:val="none"/>
        </w:rPr>
      </w:pPr>
      <w:bookmarkStart w:id="1" w:name="n4"/>
      <w:bookmarkEnd w:id="1"/>
      <w:r w:rsidRPr="00EB47E0">
        <w:rPr>
          <w:rFonts w:eastAsia="Times New Roman" w:cs="Times New Roman"/>
          <w:b/>
          <w:bCs/>
          <w:kern w:val="0"/>
          <w:sz w:val="32"/>
          <w:szCs w:val="32"/>
          <w14:ligatures w14:val="none"/>
        </w:rPr>
        <w:t>Про затвердження Положення про структуру власності юридичних осіб, процедуру та умови отримання погодження Національної комісії з цінних паперів та фондового ринку істотної участі у професійних учасниках ринків капіталу та організованих товарних ринків</w:t>
      </w:r>
    </w:p>
    <w:p w14:paraId="6A62F6DB" w14:textId="77777777" w:rsidR="00EB47E0" w:rsidRPr="00EB47E0" w:rsidRDefault="00EB47E0" w:rsidP="00EB47E0">
      <w:pPr>
        <w:spacing w:before="150" w:after="300"/>
        <w:ind w:left="450" w:right="450"/>
        <w:rPr>
          <w:rFonts w:eastAsia="Times New Roman" w:cs="Times New Roman"/>
          <w:kern w:val="0"/>
          <w:szCs w:val="24"/>
          <w14:ligatures w14:val="none"/>
        </w:rPr>
      </w:pPr>
      <w:bookmarkStart w:id="2" w:name="n520"/>
      <w:bookmarkEnd w:id="2"/>
      <w:r w:rsidRPr="00EB47E0">
        <w:rPr>
          <w:rFonts w:eastAsia="Times New Roman" w:cs="Times New Roman"/>
          <w:kern w:val="0"/>
          <w:szCs w:val="24"/>
          <w14:ligatures w14:val="none"/>
        </w:rPr>
        <w:t>{Із змінами, внесеними згідно з Рішенням Національної комісії з цінних паперів та фондового ринку</w:t>
      </w:r>
      <w:r w:rsidRPr="00EB47E0">
        <w:rPr>
          <w:rFonts w:eastAsia="Times New Roman" w:cs="Times New Roman"/>
          <w:kern w:val="0"/>
          <w:szCs w:val="24"/>
          <w14:ligatures w14:val="none"/>
        </w:rPr>
        <w:br/>
      </w:r>
      <w:hyperlink r:id="rId4" w:anchor="n2" w:tgtFrame="_blank" w:history="1">
        <w:r w:rsidRPr="00EB47E0">
          <w:rPr>
            <w:rFonts w:eastAsia="Times New Roman" w:cs="Times New Roman"/>
            <w:color w:val="000099"/>
            <w:kern w:val="0"/>
            <w:szCs w:val="24"/>
            <w:u w:val="single"/>
            <w14:ligatures w14:val="none"/>
          </w:rPr>
          <w:t>№ 09/21/3293/К03 від 28.11.2025</w:t>
        </w:r>
      </w:hyperlink>
      <w:r w:rsidRPr="00EB47E0">
        <w:rPr>
          <w:rFonts w:eastAsia="Times New Roman" w:cs="Times New Roman"/>
          <w:kern w:val="0"/>
          <w:szCs w:val="24"/>
          <w14:ligatures w14:val="none"/>
        </w:rPr>
        <w:t>}</w:t>
      </w:r>
    </w:p>
    <w:p w14:paraId="71A52AF6" w14:textId="77777777" w:rsidR="00EB47E0" w:rsidRPr="00EB47E0" w:rsidRDefault="00EB47E0" w:rsidP="00EB47E0">
      <w:pPr>
        <w:spacing w:after="150"/>
        <w:ind w:firstLine="450"/>
        <w:jc w:val="both"/>
        <w:rPr>
          <w:rFonts w:eastAsia="Times New Roman" w:cs="Times New Roman"/>
          <w:kern w:val="0"/>
          <w:szCs w:val="24"/>
          <w14:ligatures w14:val="none"/>
        </w:rPr>
      </w:pPr>
      <w:bookmarkStart w:id="3" w:name="n5"/>
      <w:bookmarkEnd w:id="3"/>
      <w:r w:rsidRPr="00EB47E0">
        <w:rPr>
          <w:rFonts w:eastAsia="Times New Roman" w:cs="Times New Roman"/>
          <w:kern w:val="0"/>
          <w:szCs w:val="24"/>
          <w14:ligatures w14:val="none"/>
        </w:rPr>
        <w:t>Відповідно до </w:t>
      </w:r>
      <w:hyperlink r:id="rId5" w:anchor="n951" w:tgtFrame="_blank" w:history="1">
        <w:r w:rsidRPr="00EB47E0">
          <w:rPr>
            <w:rFonts w:eastAsia="Times New Roman" w:cs="Times New Roman"/>
            <w:color w:val="000099"/>
            <w:kern w:val="0"/>
            <w:szCs w:val="24"/>
            <w:u w:val="single"/>
            <w14:ligatures w14:val="none"/>
          </w:rPr>
          <w:t>пункту 1</w:t>
        </w:r>
      </w:hyperlink>
      <w:r w:rsidRPr="00EB47E0">
        <w:rPr>
          <w:rFonts w:eastAsia="Times New Roman" w:cs="Times New Roman"/>
          <w:kern w:val="0"/>
          <w:szCs w:val="24"/>
          <w14:ligatures w14:val="none"/>
        </w:rPr>
        <w:t> частини першої статті 7, </w:t>
      </w:r>
      <w:hyperlink r:id="rId6" w:anchor="n1481" w:tgtFrame="_blank" w:history="1">
        <w:r w:rsidRPr="00EB47E0">
          <w:rPr>
            <w:rFonts w:eastAsia="Times New Roman" w:cs="Times New Roman"/>
            <w:color w:val="000099"/>
            <w:kern w:val="0"/>
            <w:szCs w:val="24"/>
            <w:u w:val="single"/>
            <w14:ligatures w14:val="none"/>
          </w:rPr>
          <w:t>статті 30</w:t>
        </w:r>
      </w:hyperlink>
      <w:r w:rsidRPr="00EB47E0">
        <w:rPr>
          <w:rFonts w:eastAsia="Times New Roman" w:cs="Times New Roman"/>
          <w:kern w:val="0"/>
          <w:szCs w:val="24"/>
          <w14:ligatures w14:val="none"/>
        </w:rPr>
        <w:t> Закону України «Про державне регулювання ринків капіталу та організованих товарних ринків», </w:t>
      </w:r>
      <w:hyperlink r:id="rId7" w:anchor="n3284" w:tgtFrame="_blank" w:history="1">
        <w:r w:rsidRPr="00EB47E0">
          <w:rPr>
            <w:rFonts w:eastAsia="Times New Roman" w:cs="Times New Roman"/>
            <w:color w:val="000099"/>
            <w:kern w:val="0"/>
            <w:szCs w:val="24"/>
            <w:u w:val="single"/>
            <w14:ligatures w14:val="none"/>
          </w:rPr>
          <w:t>статей 74</w:t>
        </w:r>
      </w:hyperlink>
      <w:r w:rsidRPr="00EB47E0">
        <w:rPr>
          <w:rFonts w:eastAsia="Times New Roman" w:cs="Times New Roman"/>
          <w:kern w:val="0"/>
          <w:szCs w:val="24"/>
          <w14:ligatures w14:val="none"/>
        </w:rPr>
        <w:t>, </w:t>
      </w:r>
      <w:hyperlink r:id="rId8" w:anchor="n3400" w:tgtFrame="_blank" w:history="1">
        <w:r w:rsidRPr="00EB47E0">
          <w:rPr>
            <w:rFonts w:eastAsia="Times New Roman" w:cs="Times New Roman"/>
            <w:color w:val="000099"/>
            <w:kern w:val="0"/>
            <w:szCs w:val="24"/>
            <w:u w:val="single"/>
            <w14:ligatures w14:val="none"/>
          </w:rPr>
          <w:t>75</w:t>
        </w:r>
      </w:hyperlink>
      <w:r w:rsidRPr="00EB47E0">
        <w:rPr>
          <w:rFonts w:eastAsia="Times New Roman" w:cs="Times New Roman"/>
          <w:kern w:val="0"/>
          <w:szCs w:val="24"/>
          <w14:ligatures w14:val="none"/>
        </w:rPr>
        <w:t> Закону України «Про ринки капіталу та організовані товарні ринки», </w:t>
      </w:r>
      <w:hyperlink r:id="rId9" w:anchor="n227" w:tgtFrame="_blank" w:history="1">
        <w:r w:rsidRPr="00EB47E0">
          <w:rPr>
            <w:rFonts w:eastAsia="Times New Roman" w:cs="Times New Roman"/>
            <w:color w:val="000099"/>
            <w:kern w:val="0"/>
            <w:szCs w:val="24"/>
            <w:u w:val="single"/>
            <w14:ligatures w14:val="none"/>
          </w:rPr>
          <w:t>статті 9</w:t>
        </w:r>
      </w:hyperlink>
      <w:r w:rsidRPr="00EB47E0">
        <w:rPr>
          <w:rFonts w:eastAsia="Times New Roman" w:cs="Times New Roman"/>
          <w:kern w:val="0"/>
          <w:szCs w:val="24"/>
          <w14:ligatures w14:val="none"/>
        </w:rPr>
        <w:t>, </w:t>
      </w:r>
      <w:hyperlink r:id="rId10" w:anchor="n469" w:tgtFrame="_blank" w:history="1">
        <w:r w:rsidRPr="00EB47E0">
          <w:rPr>
            <w:rFonts w:eastAsia="Times New Roman" w:cs="Times New Roman"/>
            <w:color w:val="000099"/>
            <w:kern w:val="0"/>
            <w:szCs w:val="24"/>
            <w:u w:val="single"/>
            <w14:ligatures w14:val="none"/>
          </w:rPr>
          <w:t>частини п’ятої</w:t>
        </w:r>
      </w:hyperlink>
      <w:r w:rsidRPr="00EB47E0">
        <w:rPr>
          <w:rFonts w:eastAsia="Times New Roman" w:cs="Times New Roman"/>
          <w:kern w:val="0"/>
          <w:szCs w:val="24"/>
          <w14:ligatures w14:val="none"/>
        </w:rPr>
        <w:t> статті 21 Закону України «Про фінансові послуги та фінансові компанії» Національна комісія з цінних паперів та фондового ринку  </w:t>
      </w:r>
      <w:r w:rsidRPr="00EB47E0">
        <w:rPr>
          <w:rFonts w:eastAsia="Times New Roman" w:cs="Times New Roman"/>
          <w:b/>
          <w:bCs/>
          <w:spacing w:val="30"/>
          <w:kern w:val="0"/>
          <w:szCs w:val="24"/>
          <w14:ligatures w14:val="none"/>
        </w:rPr>
        <w:t>ВИРІШИЛА</w:t>
      </w:r>
      <w:r w:rsidRPr="00EB47E0">
        <w:rPr>
          <w:rFonts w:eastAsia="Times New Roman" w:cs="Times New Roman"/>
          <w:kern w:val="0"/>
          <w:szCs w:val="24"/>
          <w14:ligatures w14:val="none"/>
        </w:rPr>
        <w:t>:</w:t>
      </w:r>
    </w:p>
    <w:p w14:paraId="686E25C9" w14:textId="77777777" w:rsidR="00EB47E0" w:rsidRPr="00EB47E0" w:rsidRDefault="00EB47E0" w:rsidP="00EB47E0">
      <w:pPr>
        <w:spacing w:after="150"/>
        <w:ind w:firstLine="450"/>
        <w:jc w:val="both"/>
        <w:rPr>
          <w:rFonts w:eastAsia="Times New Roman" w:cs="Times New Roman"/>
          <w:kern w:val="0"/>
          <w:szCs w:val="24"/>
          <w14:ligatures w14:val="none"/>
        </w:rPr>
      </w:pPr>
      <w:bookmarkStart w:id="4" w:name="n6"/>
      <w:bookmarkEnd w:id="4"/>
      <w:r w:rsidRPr="00EB47E0">
        <w:rPr>
          <w:rFonts w:eastAsia="Times New Roman" w:cs="Times New Roman"/>
          <w:kern w:val="0"/>
          <w:szCs w:val="24"/>
          <w14:ligatures w14:val="none"/>
        </w:rPr>
        <w:t>1. Затвердити </w:t>
      </w:r>
      <w:hyperlink r:id="rId11" w:anchor="n19" w:history="1">
        <w:r w:rsidRPr="00EB47E0">
          <w:rPr>
            <w:rFonts w:eastAsia="Times New Roman" w:cs="Times New Roman"/>
            <w:color w:val="006600"/>
            <w:kern w:val="0"/>
            <w:szCs w:val="24"/>
            <w:u w:val="single"/>
            <w14:ligatures w14:val="none"/>
          </w:rPr>
          <w:t>Положення про структуру власності юридичних осіб, процедуру та умови отримання погодження Національної комісії з цінних паперів та фондового ринку істотної участі у професійних учасниках ринків капіталу та організованих товарних ринків</w:t>
        </w:r>
      </w:hyperlink>
      <w:r w:rsidRPr="00EB47E0">
        <w:rPr>
          <w:rFonts w:eastAsia="Times New Roman" w:cs="Times New Roman"/>
          <w:kern w:val="0"/>
          <w:szCs w:val="24"/>
          <w14:ligatures w14:val="none"/>
        </w:rPr>
        <w:t> (далі – Положення), що додається.</w:t>
      </w:r>
    </w:p>
    <w:p w14:paraId="64AC8B20" w14:textId="77777777" w:rsidR="00EB47E0" w:rsidRPr="00EB47E0" w:rsidRDefault="00EB47E0" w:rsidP="00EB47E0">
      <w:pPr>
        <w:spacing w:before="150" w:after="300"/>
        <w:ind w:left="450" w:right="450"/>
        <w:rPr>
          <w:rFonts w:eastAsia="Times New Roman" w:cs="Times New Roman"/>
          <w:kern w:val="0"/>
          <w:szCs w:val="24"/>
          <w14:ligatures w14:val="none"/>
        </w:rPr>
      </w:pPr>
      <w:bookmarkStart w:id="5" w:name="n7"/>
      <w:bookmarkEnd w:id="5"/>
      <w:r w:rsidRPr="00EB47E0">
        <w:rPr>
          <w:rFonts w:eastAsia="Times New Roman" w:cs="Times New Roman"/>
          <w:i/>
          <w:iCs/>
          <w:kern w:val="0"/>
          <w:szCs w:val="24"/>
          <w14:ligatures w14:val="none"/>
        </w:rPr>
        <w:t>{Пункт 2 виключено на підставі Рішення Національної комісії з цінних паперів та фондового ринку </w:t>
      </w:r>
      <w:hyperlink r:id="rId12" w:anchor="n7" w:tgtFrame="_blank" w:history="1">
        <w:r w:rsidRPr="00EB47E0">
          <w:rPr>
            <w:rFonts w:eastAsia="Times New Roman" w:cs="Times New Roman"/>
            <w:i/>
            <w:iCs/>
            <w:color w:val="000099"/>
            <w:kern w:val="0"/>
            <w:szCs w:val="24"/>
            <w:u w:val="single"/>
            <w14:ligatures w14:val="none"/>
          </w:rPr>
          <w:t>№ 09/21/3293/К03 від 28.11.2025</w:t>
        </w:r>
      </w:hyperlink>
      <w:r w:rsidRPr="00EB47E0">
        <w:rPr>
          <w:rFonts w:eastAsia="Times New Roman" w:cs="Times New Roman"/>
          <w:i/>
          <w:iCs/>
          <w:kern w:val="0"/>
          <w:szCs w:val="24"/>
          <w14:ligatures w14:val="none"/>
        </w:rPr>
        <w:t>}</w:t>
      </w:r>
    </w:p>
    <w:p w14:paraId="4A62352C" w14:textId="77777777" w:rsidR="00EB47E0" w:rsidRPr="00EB47E0" w:rsidRDefault="00EB47E0" w:rsidP="00EB47E0">
      <w:pPr>
        <w:spacing w:after="150"/>
        <w:ind w:firstLine="450"/>
        <w:jc w:val="both"/>
        <w:rPr>
          <w:rFonts w:eastAsia="Times New Roman" w:cs="Times New Roman"/>
          <w:kern w:val="0"/>
          <w:szCs w:val="24"/>
          <w14:ligatures w14:val="none"/>
        </w:rPr>
      </w:pPr>
      <w:bookmarkStart w:id="6" w:name="n8"/>
      <w:bookmarkEnd w:id="6"/>
      <w:r w:rsidRPr="00EB47E0">
        <w:rPr>
          <w:rFonts w:eastAsia="Times New Roman" w:cs="Times New Roman"/>
          <w:kern w:val="0"/>
          <w:szCs w:val="24"/>
          <w14:ligatures w14:val="none"/>
        </w:rPr>
        <w:t>2. Професійним учасникам ринків капіталу та організованих товарних ринків привести свою структуру власності у відповідність із вимогами </w:t>
      </w:r>
      <w:hyperlink r:id="rId13" w:anchor="n77" w:history="1">
        <w:r w:rsidRPr="00EB47E0">
          <w:rPr>
            <w:rFonts w:eastAsia="Times New Roman" w:cs="Times New Roman"/>
            <w:color w:val="006600"/>
            <w:kern w:val="0"/>
            <w:szCs w:val="24"/>
            <w:u w:val="single"/>
            <w14:ligatures w14:val="none"/>
          </w:rPr>
          <w:t>абзацу другого</w:t>
        </w:r>
      </w:hyperlink>
      <w:r w:rsidRPr="00EB47E0">
        <w:rPr>
          <w:rFonts w:eastAsia="Times New Roman" w:cs="Times New Roman"/>
          <w:kern w:val="0"/>
          <w:szCs w:val="24"/>
          <w14:ligatures w14:val="none"/>
        </w:rPr>
        <w:t> пункту 9 розділу II Положення протягом одного року з дня набрання чинності цим рішенням.</w:t>
      </w:r>
    </w:p>
    <w:p w14:paraId="349EBE10" w14:textId="77777777" w:rsidR="00EB47E0" w:rsidRPr="00EB47E0" w:rsidRDefault="00EB47E0" w:rsidP="00EB47E0">
      <w:pPr>
        <w:spacing w:after="150"/>
        <w:ind w:firstLine="450"/>
        <w:jc w:val="both"/>
        <w:rPr>
          <w:rFonts w:eastAsia="Times New Roman" w:cs="Times New Roman"/>
          <w:kern w:val="0"/>
          <w:szCs w:val="24"/>
          <w14:ligatures w14:val="none"/>
        </w:rPr>
      </w:pPr>
      <w:bookmarkStart w:id="7" w:name="n9"/>
      <w:bookmarkEnd w:id="7"/>
      <w:r w:rsidRPr="00EB47E0">
        <w:rPr>
          <w:rFonts w:eastAsia="Times New Roman" w:cs="Times New Roman"/>
          <w:kern w:val="0"/>
          <w:szCs w:val="24"/>
          <w14:ligatures w14:val="none"/>
        </w:rPr>
        <w:t>3. Визнати таким, що втратило чинність, рішення Національної комісії з цінних паперів та фондового ринку </w:t>
      </w:r>
      <w:hyperlink r:id="rId14" w:tgtFrame="_blank" w:history="1">
        <w:r w:rsidRPr="00EB47E0">
          <w:rPr>
            <w:rFonts w:eastAsia="Times New Roman" w:cs="Times New Roman"/>
            <w:color w:val="000099"/>
            <w:kern w:val="0"/>
            <w:szCs w:val="24"/>
            <w:u w:val="single"/>
            <w14:ligatures w14:val="none"/>
          </w:rPr>
          <w:t>від 13 березня 2012 року № 394</w:t>
        </w:r>
      </w:hyperlink>
      <w:r w:rsidRPr="00EB47E0">
        <w:rPr>
          <w:rFonts w:eastAsia="Times New Roman" w:cs="Times New Roman"/>
          <w:kern w:val="0"/>
          <w:szCs w:val="24"/>
          <w14:ligatures w14:val="none"/>
        </w:rPr>
        <w:t> «Про затвердження Порядку погодження наміру набуття або збільшення особою істотної участі у професійному учаснику фондового ринку», зареєстроване в Міністерстві юстиції України 26 квітня 2012 року за № 635/20948 (зі змінами).</w:t>
      </w:r>
    </w:p>
    <w:p w14:paraId="48EE46ED" w14:textId="77777777" w:rsidR="00EB47E0" w:rsidRPr="00EB47E0" w:rsidRDefault="00EB47E0" w:rsidP="00EB47E0">
      <w:pPr>
        <w:spacing w:after="150"/>
        <w:ind w:firstLine="450"/>
        <w:jc w:val="both"/>
        <w:rPr>
          <w:rFonts w:eastAsia="Times New Roman" w:cs="Times New Roman"/>
          <w:kern w:val="0"/>
          <w:szCs w:val="24"/>
          <w14:ligatures w14:val="none"/>
        </w:rPr>
      </w:pPr>
      <w:bookmarkStart w:id="8" w:name="n10"/>
      <w:bookmarkEnd w:id="8"/>
      <w:r w:rsidRPr="00EB47E0">
        <w:rPr>
          <w:rFonts w:eastAsia="Times New Roman" w:cs="Times New Roman"/>
          <w:kern w:val="0"/>
          <w:szCs w:val="24"/>
          <w14:ligatures w14:val="none"/>
        </w:rPr>
        <w:t>4. Департаменту методології регулювання професійних учасників ринку цінних паперів забезпечити подання цього рішення на державну реєстрацію до Міністерства юстиції України.</w:t>
      </w:r>
    </w:p>
    <w:p w14:paraId="7823C723" w14:textId="77777777" w:rsidR="00EB47E0" w:rsidRPr="00EB47E0" w:rsidRDefault="00EB47E0" w:rsidP="00EB47E0">
      <w:pPr>
        <w:spacing w:after="150"/>
        <w:ind w:firstLine="450"/>
        <w:jc w:val="both"/>
        <w:rPr>
          <w:rFonts w:eastAsia="Times New Roman" w:cs="Times New Roman"/>
          <w:kern w:val="0"/>
          <w:szCs w:val="24"/>
          <w14:ligatures w14:val="none"/>
        </w:rPr>
      </w:pPr>
      <w:bookmarkStart w:id="9" w:name="n11"/>
      <w:bookmarkEnd w:id="9"/>
      <w:r w:rsidRPr="00EB47E0">
        <w:rPr>
          <w:rFonts w:eastAsia="Times New Roman" w:cs="Times New Roman"/>
          <w:kern w:val="0"/>
          <w:szCs w:val="24"/>
          <w14:ligatures w14:val="none"/>
        </w:rPr>
        <w:lastRenderedPageBreak/>
        <w:t>5. Управлінню адміністративної діяльності забезпечити оприлюднення цього рішення на офіційному вебсайті Національної комісії з цінних паперів та фондового ринку.</w:t>
      </w:r>
    </w:p>
    <w:p w14:paraId="0F9B9024" w14:textId="77777777" w:rsidR="00EB47E0" w:rsidRPr="00EB47E0" w:rsidRDefault="00EB47E0" w:rsidP="00EB47E0">
      <w:pPr>
        <w:spacing w:after="150"/>
        <w:ind w:firstLine="450"/>
        <w:jc w:val="both"/>
        <w:rPr>
          <w:rFonts w:eastAsia="Times New Roman" w:cs="Times New Roman"/>
          <w:kern w:val="0"/>
          <w:szCs w:val="24"/>
          <w14:ligatures w14:val="none"/>
        </w:rPr>
      </w:pPr>
      <w:bookmarkStart w:id="10" w:name="n12"/>
      <w:bookmarkEnd w:id="10"/>
      <w:r w:rsidRPr="00EB47E0">
        <w:rPr>
          <w:rFonts w:eastAsia="Times New Roman" w:cs="Times New Roman"/>
          <w:kern w:val="0"/>
          <w:szCs w:val="24"/>
          <w14:ligatures w14:val="none"/>
        </w:rPr>
        <w:t>6. Департаменту правового забезпечення та внутрішнього комплаєнс контролю після державної реєстрації рішення Міністерством юстиції України забезпечити опублікування цього рішення на офіційному вебсайті Національної комісії з цінних паперів та фондового ринку.</w:t>
      </w:r>
    </w:p>
    <w:p w14:paraId="5DF56375" w14:textId="77777777" w:rsidR="00EB47E0" w:rsidRPr="00EB47E0" w:rsidRDefault="00EB47E0" w:rsidP="00EB47E0">
      <w:pPr>
        <w:spacing w:after="150"/>
        <w:ind w:firstLine="450"/>
        <w:jc w:val="both"/>
        <w:rPr>
          <w:rFonts w:eastAsia="Times New Roman" w:cs="Times New Roman"/>
          <w:kern w:val="0"/>
          <w:szCs w:val="24"/>
          <w14:ligatures w14:val="none"/>
        </w:rPr>
      </w:pPr>
      <w:bookmarkStart w:id="11" w:name="n13"/>
      <w:bookmarkEnd w:id="11"/>
      <w:r w:rsidRPr="00EB47E0">
        <w:rPr>
          <w:rFonts w:eastAsia="Times New Roman" w:cs="Times New Roman"/>
          <w:kern w:val="0"/>
          <w:szCs w:val="24"/>
          <w14:ligatures w14:val="none"/>
        </w:rPr>
        <w:t>7. Це рішення набирає чинності з 01 лютого 2026 року.</w:t>
      </w:r>
    </w:p>
    <w:p w14:paraId="29F56A0E" w14:textId="77777777" w:rsidR="00EB47E0" w:rsidRPr="00EB47E0" w:rsidRDefault="00EB47E0" w:rsidP="00EB47E0">
      <w:pPr>
        <w:spacing w:after="150"/>
        <w:ind w:firstLine="450"/>
        <w:jc w:val="both"/>
        <w:rPr>
          <w:rFonts w:eastAsia="Times New Roman" w:cs="Times New Roman"/>
          <w:kern w:val="0"/>
          <w:szCs w:val="24"/>
          <w14:ligatures w14:val="none"/>
        </w:rPr>
      </w:pPr>
      <w:bookmarkStart w:id="12" w:name="n14"/>
      <w:bookmarkEnd w:id="12"/>
      <w:r w:rsidRPr="00EB47E0">
        <w:rPr>
          <w:rFonts w:eastAsia="Times New Roman" w:cs="Times New Roman"/>
          <w:kern w:val="0"/>
          <w:szCs w:val="24"/>
          <w14:ligatures w14:val="none"/>
        </w:rPr>
        <w:t>8. </w:t>
      </w:r>
      <w:hyperlink r:id="rId15" w:anchor="n100" w:history="1">
        <w:r w:rsidRPr="00EB47E0">
          <w:rPr>
            <w:rFonts w:eastAsia="Times New Roman" w:cs="Times New Roman"/>
            <w:color w:val="006600"/>
            <w:kern w:val="0"/>
            <w:szCs w:val="24"/>
            <w:u w:val="single"/>
            <w14:ligatures w14:val="none"/>
          </w:rPr>
          <w:t>Глава 1</w:t>
        </w:r>
      </w:hyperlink>
      <w:r w:rsidRPr="00EB47E0">
        <w:rPr>
          <w:rFonts w:eastAsia="Times New Roman" w:cs="Times New Roman"/>
          <w:kern w:val="0"/>
          <w:szCs w:val="24"/>
          <w14:ligatures w14:val="none"/>
        </w:rPr>
        <w:t> розділу III Положення втрачає чинність з дня набрання чинності рішенням Національної комісії з цінних паперів та фондового ринку від 23 лютого 2024 року </w:t>
      </w:r>
      <w:hyperlink r:id="rId16" w:tgtFrame="_blank" w:history="1">
        <w:r w:rsidRPr="00EB47E0">
          <w:rPr>
            <w:rFonts w:eastAsia="Times New Roman" w:cs="Times New Roman"/>
            <w:color w:val="000099"/>
            <w:kern w:val="0"/>
            <w:szCs w:val="24"/>
            <w:u w:val="single"/>
            <w14:ligatures w14:val="none"/>
          </w:rPr>
          <w:t>№ 224</w:t>
        </w:r>
      </w:hyperlink>
      <w:r w:rsidRPr="00EB47E0">
        <w:rPr>
          <w:rFonts w:eastAsia="Times New Roman" w:cs="Times New Roman"/>
          <w:kern w:val="0"/>
          <w:szCs w:val="24"/>
          <w14:ligatures w14:val="none"/>
        </w:rPr>
        <w:t> «Про затвердження Положення про форму та зміст структури власності», зареєстрованим в Міністерстві юстиції України 12 березня 2024 року за № 365/41710 (зі змінами).</w:t>
      </w:r>
    </w:p>
    <w:p w14:paraId="46F259CD" w14:textId="77777777" w:rsidR="00EB47E0" w:rsidRPr="00EB47E0" w:rsidRDefault="00EB47E0" w:rsidP="00EB47E0">
      <w:pPr>
        <w:spacing w:after="150"/>
        <w:ind w:firstLine="450"/>
        <w:jc w:val="both"/>
        <w:rPr>
          <w:rFonts w:eastAsia="Times New Roman" w:cs="Times New Roman"/>
          <w:kern w:val="0"/>
          <w:szCs w:val="24"/>
          <w14:ligatures w14:val="none"/>
        </w:rPr>
      </w:pPr>
      <w:bookmarkStart w:id="13" w:name="n15"/>
      <w:bookmarkEnd w:id="13"/>
      <w:r w:rsidRPr="00EB47E0">
        <w:rPr>
          <w:rFonts w:eastAsia="Times New Roman" w:cs="Times New Roman"/>
          <w:kern w:val="0"/>
          <w:szCs w:val="24"/>
          <w14:ligatures w14:val="none"/>
        </w:rPr>
        <w:t>9. Контроль за виконанням цього рішення покласти на членів Національної комісії з цінних паперів та фондового ринку відповідно до розподілу обов’язків.</w:t>
      </w:r>
    </w:p>
    <w:tbl>
      <w:tblPr>
        <w:tblW w:w="5000" w:type="pct"/>
        <w:tblCellMar>
          <w:left w:w="0" w:type="dxa"/>
          <w:right w:w="0" w:type="dxa"/>
        </w:tblCellMar>
        <w:tblLook w:val="04A0" w:firstRow="1" w:lastRow="0" w:firstColumn="1" w:lastColumn="0" w:noHBand="0" w:noVBand="1"/>
      </w:tblPr>
      <w:tblGrid>
        <w:gridCol w:w="5142"/>
        <w:gridCol w:w="4207"/>
      </w:tblGrid>
      <w:tr w:rsidR="00EB47E0" w:rsidRPr="00EB47E0" w14:paraId="75B042D3" w14:textId="77777777">
        <w:trPr>
          <w:trHeight w:val="336"/>
        </w:trPr>
        <w:tc>
          <w:tcPr>
            <w:tcW w:w="2750" w:type="pct"/>
            <w:tcBorders>
              <w:top w:val="single" w:sz="2" w:space="0" w:color="auto"/>
              <w:left w:val="single" w:sz="2" w:space="0" w:color="auto"/>
              <w:bottom w:val="single" w:sz="2" w:space="0" w:color="auto"/>
              <w:right w:val="single" w:sz="2" w:space="0" w:color="auto"/>
            </w:tcBorders>
            <w:hideMark/>
          </w:tcPr>
          <w:p w14:paraId="5A6BE896" w14:textId="77777777" w:rsidR="00EB47E0" w:rsidRPr="00EB47E0" w:rsidRDefault="00EB47E0" w:rsidP="00EB47E0">
            <w:pPr>
              <w:spacing w:before="150"/>
              <w:jc w:val="center"/>
              <w:rPr>
                <w:rFonts w:eastAsia="Times New Roman" w:cs="Times New Roman"/>
                <w:kern w:val="0"/>
                <w:szCs w:val="24"/>
                <w14:ligatures w14:val="none"/>
              </w:rPr>
            </w:pPr>
            <w:bookmarkStart w:id="14" w:name="n16"/>
            <w:bookmarkEnd w:id="14"/>
            <w:r w:rsidRPr="00EB47E0">
              <w:rPr>
                <w:rFonts w:eastAsia="Times New Roman" w:cs="Times New Roman"/>
                <w:b/>
                <w:bCs/>
                <w:kern w:val="0"/>
                <w:szCs w:val="24"/>
                <w14:ligatures w14:val="none"/>
              </w:rPr>
              <w:t>Голова Комісії</w:t>
            </w:r>
          </w:p>
        </w:tc>
        <w:tc>
          <w:tcPr>
            <w:tcW w:w="2250" w:type="pct"/>
            <w:tcBorders>
              <w:top w:val="single" w:sz="2" w:space="0" w:color="auto"/>
              <w:left w:val="single" w:sz="2" w:space="0" w:color="auto"/>
              <w:bottom w:val="single" w:sz="2" w:space="0" w:color="auto"/>
              <w:right w:val="single" w:sz="2" w:space="0" w:color="auto"/>
            </w:tcBorders>
            <w:hideMark/>
          </w:tcPr>
          <w:p w14:paraId="78C69788" w14:textId="77777777" w:rsidR="00EB47E0" w:rsidRPr="00EB47E0" w:rsidRDefault="00EB47E0" w:rsidP="00EB47E0">
            <w:pPr>
              <w:spacing w:before="150" w:after="150"/>
              <w:jc w:val="right"/>
              <w:rPr>
                <w:rFonts w:eastAsia="Times New Roman" w:cs="Times New Roman"/>
                <w:kern w:val="0"/>
                <w:szCs w:val="24"/>
                <w14:ligatures w14:val="none"/>
              </w:rPr>
            </w:pPr>
            <w:r w:rsidRPr="00EB47E0">
              <w:rPr>
                <w:rFonts w:eastAsia="Times New Roman" w:cs="Times New Roman"/>
                <w:b/>
                <w:bCs/>
                <w:kern w:val="0"/>
                <w:szCs w:val="24"/>
                <w14:ligatures w14:val="none"/>
              </w:rPr>
              <w:t>Руслан МАГОМЕДОВ</w:t>
            </w:r>
          </w:p>
        </w:tc>
      </w:tr>
    </w:tbl>
    <w:p w14:paraId="060093C3" w14:textId="77777777" w:rsidR="00EB47E0" w:rsidRPr="00EB47E0" w:rsidRDefault="00EB47E0" w:rsidP="00EB47E0">
      <w:pPr>
        <w:jc w:val="both"/>
        <w:rPr>
          <w:rFonts w:eastAsia="Times New Roman" w:cs="Times New Roman"/>
          <w:vanish/>
          <w:kern w:val="0"/>
          <w:szCs w:val="24"/>
          <w14:ligatures w14:val="none"/>
        </w:rPr>
      </w:pPr>
      <w:bookmarkStart w:id="15" w:name="n17"/>
      <w:bookmarkEnd w:id="15"/>
    </w:p>
    <w:tbl>
      <w:tblPr>
        <w:tblW w:w="5000" w:type="pct"/>
        <w:tblCellMar>
          <w:left w:w="0" w:type="dxa"/>
          <w:right w:w="0" w:type="dxa"/>
        </w:tblCellMar>
        <w:tblLook w:val="04A0" w:firstRow="1" w:lastRow="0" w:firstColumn="1" w:lastColumn="0" w:noHBand="0" w:noVBand="1"/>
      </w:tblPr>
      <w:tblGrid>
        <w:gridCol w:w="4949"/>
        <w:gridCol w:w="4400"/>
      </w:tblGrid>
      <w:tr w:rsidR="00EB47E0" w:rsidRPr="00EB47E0" w14:paraId="3A1D6BFB" w14:textId="77777777">
        <w:tc>
          <w:tcPr>
            <w:tcW w:w="2250" w:type="pct"/>
            <w:tcBorders>
              <w:top w:val="single" w:sz="2" w:space="0" w:color="auto"/>
              <w:left w:val="single" w:sz="2" w:space="0" w:color="auto"/>
              <w:bottom w:val="single" w:sz="2" w:space="0" w:color="auto"/>
              <w:right w:val="single" w:sz="2" w:space="0" w:color="auto"/>
            </w:tcBorders>
            <w:hideMark/>
          </w:tcPr>
          <w:p w14:paraId="5F316419" w14:textId="77777777" w:rsidR="00EB47E0" w:rsidRPr="00EB47E0" w:rsidRDefault="00EB47E0" w:rsidP="00EB47E0">
            <w:pPr>
              <w:spacing w:before="150" w:after="150"/>
              <w:rPr>
                <w:rFonts w:eastAsia="Times New Roman" w:cs="Times New Roman"/>
                <w:kern w:val="0"/>
                <w:szCs w:val="24"/>
                <w14:ligatures w14:val="none"/>
              </w:rPr>
            </w:pPr>
          </w:p>
        </w:tc>
        <w:tc>
          <w:tcPr>
            <w:tcW w:w="2000" w:type="pct"/>
            <w:tcBorders>
              <w:top w:val="single" w:sz="2" w:space="0" w:color="auto"/>
              <w:left w:val="single" w:sz="2" w:space="0" w:color="auto"/>
              <w:bottom w:val="single" w:sz="2" w:space="0" w:color="auto"/>
              <w:right w:val="single" w:sz="2" w:space="0" w:color="auto"/>
            </w:tcBorders>
            <w:hideMark/>
          </w:tcPr>
          <w:p w14:paraId="04D9FF22"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Протокол засідання Комісії</w:t>
            </w:r>
            <w:r w:rsidRPr="00EB47E0">
              <w:rPr>
                <w:rFonts w:eastAsia="Times New Roman" w:cs="Times New Roman"/>
                <w:kern w:val="0"/>
                <w:szCs w:val="24"/>
                <w14:ligatures w14:val="none"/>
              </w:rPr>
              <w:br/>
              <w:t>від 14.11.2025 р. № 107</w:t>
            </w:r>
          </w:p>
        </w:tc>
      </w:tr>
    </w:tbl>
    <w:p w14:paraId="15C4519B" w14:textId="77777777" w:rsidR="00EB47E0" w:rsidRPr="00EB47E0" w:rsidRDefault="00000000" w:rsidP="00EB47E0">
      <w:pPr>
        <w:rPr>
          <w:rFonts w:eastAsia="Times New Roman" w:cs="Times New Roman"/>
          <w:kern w:val="0"/>
          <w:szCs w:val="24"/>
          <w14:ligatures w14:val="none"/>
        </w:rPr>
      </w:pPr>
      <w:r>
        <w:rPr>
          <w:rFonts w:eastAsia="Times New Roman" w:cs="Times New Roman"/>
          <w:kern w:val="0"/>
          <w:szCs w:val="24"/>
          <w14:ligatures w14:val="none"/>
        </w:rPr>
        <w:pict w14:anchorId="01045451">
          <v:rect id="_x0000_i1025" style="width:0;height:0" o:hralign="center" o:hrstd="t" o:hrnoshade="t" o:hr="t" fillcolor="black" stroked="f"/>
        </w:pict>
      </w:r>
    </w:p>
    <w:tbl>
      <w:tblPr>
        <w:tblW w:w="5000" w:type="pct"/>
        <w:tblCellMar>
          <w:left w:w="0" w:type="dxa"/>
          <w:right w:w="0" w:type="dxa"/>
        </w:tblCellMar>
        <w:tblLook w:val="04A0" w:firstRow="1" w:lastRow="0" w:firstColumn="1" w:lastColumn="0" w:noHBand="0" w:noVBand="1"/>
      </w:tblPr>
      <w:tblGrid>
        <w:gridCol w:w="5609"/>
        <w:gridCol w:w="3740"/>
      </w:tblGrid>
      <w:tr w:rsidR="00EB47E0" w:rsidRPr="00EB47E0" w14:paraId="12931DC2" w14:textId="77777777">
        <w:tc>
          <w:tcPr>
            <w:tcW w:w="3000" w:type="pct"/>
            <w:tcBorders>
              <w:top w:val="single" w:sz="2" w:space="0" w:color="auto"/>
              <w:left w:val="single" w:sz="2" w:space="0" w:color="auto"/>
              <w:bottom w:val="single" w:sz="2" w:space="0" w:color="auto"/>
              <w:right w:val="single" w:sz="2" w:space="0" w:color="auto"/>
            </w:tcBorders>
            <w:hideMark/>
          </w:tcPr>
          <w:p w14:paraId="277B5D7C" w14:textId="77777777" w:rsidR="00EB47E0" w:rsidRPr="00EB47E0" w:rsidRDefault="00EB47E0" w:rsidP="00EB47E0">
            <w:pPr>
              <w:spacing w:before="150" w:after="150"/>
              <w:rPr>
                <w:rFonts w:eastAsia="Times New Roman" w:cs="Times New Roman"/>
                <w:kern w:val="0"/>
                <w:szCs w:val="24"/>
                <w14:ligatures w14:val="none"/>
              </w:rPr>
            </w:pPr>
            <w:bookmarkStart w:id="16" w:name="n499"/>
            <w:bookmarkStart w:id="17" w:name="n18"/>
            <w:bookmarkEnd w:id="16"/>
            <w:bookmarkEnd w:id="17"/>
            <w:r w:rsidRPr="00EB47E0">
              <w:rPr>
                <w:rFonts w:eastAsia="Times New Roman" w:cs="Times New Roman"/>
                <w:b/>
                <w:bCs/>
                <w:kern w:val="0"/>
                <w:szCs w:val="24"/>
                <w14:ligatures w14:val="none"/>
              </w:rPr>
              <w:br/>
            </w:r>
          </w:p>
        </w:tc>
        <w:tc>
          <w:tcPr>
            <w:tcW w:w="2000" w:type="pct"/>
            <w:tcBorders>
              <w:top w:val="single" w:sz="2" w:space="0" w:color="auto"/>
              <w:left w:val="single" w:sz="2" w:space="0" w:color="auto"/>
              <w:bottom w:val="single" w:sz="2" w:space="0" w:color="auto"/>
              <w:right w:val="single" w:sz="2" w:space="0" w:color="auto"/>
            </w:tcBorders>
            <w:hideMark/>
          </w:tcPr>
          <w:p w14:paraId="42BE1E09"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b/>
                <w:bCs/>
                <w:kern w:val="0"/>
                <w:szCs w:val="24"/>
                <w14:ligatures w14:val="none"/>
              </w:rPr>
              <w:t>ЗАТВЕРДЖЕНО</w:t>
            </w:r>
            <w:r w:rsidRPr="00EB47E0">
              <w:rPr>
                <w:rFonts w:eastAsia="Times New Roman" w:cs="Times New Roman"/>
                <w:kern w:val="0"/>
                <w:szCs w:val="24"/>
                <w14:ligatures w14:val="none"/>
              </w:rPr>
              <w:br/>
            </w:r>
            <w:r w:rsidRPr="00EB47E0">
              <w:rPr>
                <w:rFonts w:eastAsia="Times New Roman" w:cs="Times New Roman"/>
                <w:b/>
                <w:bCs/>
                <w:kern w:val="0"/>
                <w:szCs w:val="24"/>
                <w14:ligatures w14:val="none"/>
              </w:rPr>
              <w:t>Рішення Національної комісії</w:t>
            </w:r>
            <w:r w:rsidRPr="00EB47E0">
              <w:rPr>
                <w:rFonts w:eastAsia="Times New Roman" w:cs="Times New Roman"/>
                <w:kern w:val="0"/>
                <w:szCs w:val="24"/>
                <w14:ligatures w14:val="none"/>
              </w:rPr>
              <w:br/>
            </w:r>
            <w:r w:rsidRPr="00EB47E0">
              <w:rPr>
                <w:rFonts w:eastAsia="Times New Roman" w:cs="Times New Roman"/>
                <w:b/>
                <w:bCs/>
                <w:kern w:val="0"/>
                <w:szCs w:val="24"/>
                <w14:ligatures w14:val="none"/>
              </w:rPr>
              <w:t>з цінних паперів</w:t>
            </w:r>
            <w:r w:rsidRPr="00EB47E0">
              <w:rPr>
                <w:rFonts w:eastAsia="Times New Roman" w:cs="Times New Roman"/>
                <w:kern w:val="0"/>
                <w:szCs w:val="24"/>
                <w14:ligatures w14:val="none"/>
              </w:rPr>
              <w:br/>
            </w:r>
            <w:r w:rsidRPr="00EB47E0">
              <w:rPr>
                <w:rFonts w:eastAsia="Times New Roman" w:cs="Times New Roman"/>
                <w:b/>
                <w:bCs/>
                <w:kern w:val="0"/>
                <w:szCs w:val="24"/>
                <w14:ligatures w14:val="none"/>
              </w:rPr>
              <w:t>та фондового ринку</w:t>
            </w:r>
            <w:r w:rsidRPr="00EB47E0">
              <w:rPr>
                <w:rFonts w:eastAsia="Times New Roman" w:cs="Times New Roman"/>
                <w:kern w:val="0"/>
                <w:szCs w:val="24"/>
                <w14:ligatures w14:val="none"/>
              </w:rPr>
              <w:br/>
            </w:r>
            <w:r w:rsidRPr="00EB47E0">
              <w:rPr>
                <w:rFonts w:eastAsia="Times New Roman" w:cs="Times New Roman"/>
                <w:b/>
                <w:bCs/>
                <w:kern w:val="0"/>
                <w:szCs w:val="24"/>
                <w14:ligatures w14:val="none"/>
              </w:rPr>
              <w:t>від 14 листопада 2025 року</w:t>
            </w:r>
            <w:r w:rsidRPr="00EB47E0">
              <w:rPr>
                <w:rFonts w:eastAsia="Times New Roman" w:cs="Times New Roman"/>
                <w:kern w:val="0"/>
                <w:szCs w:val="24"/>
                <w14:ligatures w14:val="none"/>
              </w:rPr>
              <w:br/>
            </w:r>
            <w:r w:rsidRPr="00EB47E0">
              <w:rPr>
                <w:rFonts w:eastAsia="Times New Roman" w:cs="Times New Roman"/>
                <w:b/>
                <w:bCs/>
                <w:kern w:val="0"/>
                <w:szCs w:val="24"/>
                <w14:ligatures w14:val="none"/>
              </w:rPr>
              <w:t>№ 09/21/3187/К03</w:t>
            </w:r>
          </w:p>
        </w:tc>
      </w:tr>
    </w:tbl>
    <w:p w14:paraId="30E950D4" w14:textId="77777777" w:rsidR="00EB47E0" w:rsidRPr="00EB47E0" w:rsidRDefault="00EB47E0" w:rsidP="00EB47E0">
      <w:pPr>
        <w:jc w:val="both"/>
        <w:rPr>
          <w:rFonts w:eastAsia="Times New Roman" w:cs="Times New Roman"/>
          <w:vanish/>
          <w:kern w:val="0"/>
          <w:szCs w:val="24"/>
          <w14:ligatures w14:val="none"/>
        </w:rPr>
      </w:pPr>
      <w:bookmarkStart w:id="18" w:name="n517"/>
      <w:bookmarkEnd w:id="18"/>
    </w:p>
    <w:tbl>
      <w:tblPr>
        <w:tblW w:w="5000" w:type="pct"/>
        <w:tblCellMar>
          <w:left w:w="0" w:type="dxa"/>
          <w:right w:w="0" w:type="dxa"/>
        </w:tblCellMar>
        <w:tblLook w:val="04A0" w:firstRow="1" w:lastRow="0" w:firstColumn="1" w:lastColumn="0" w:noHBand="0" w:noVBand="1"/>
      </w:tblPr>
      <w:tblGrid>
        <w:gridCol w:w="5609"/>
        <w:gridCol w:w="3740"/>
      </w:tblGrid>
      <w:tr w:rsidR="00EB47E0" w:rsidRPr="00EB47E0" w14:paraId="65FA3B6F" w14:textId="77777777">
        <w:tc>
          <w:tcPr>
            <w:tcW w:w="3000" w:type="pct"/>
            <w:tcBorders>
              <w:top w:val="single" w:sz="2" w:space="0" w:color="auto"/>
              <w:left w:val="single" w:sz="2" w:space="0" w:color="auto"/>
              <w:bottom w:val="single" w:sz="2" w:space="0" w:color="auto"/>
              <w:right w:val="single" w:sz="2" w:space="0" w:color="auto"/>
            </w:tcBorders>
            <w:hideMark/>
          </w:tcPr>
          <w:p w14:paraId="01CE9515"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b/>
                <w:bCs/>
                <w:kern w:val="0"/>
                <w:szCs w:val="24"/>
                <w14:ligatures w14:val="none"/>
              </w:rPr>
              <w:br/>
            </w:r>
          </w:p>
        </w:tc>
        <w:tc>
          <w:tcPr>
            <w:tcW w:w="2000" w:type="pct"/>
            <w:tcBorders>
              <w:top w:val="single" w:sz="2" w:space="0" w:color="auto"/>
              <w:left w:val="single" w:sz="2" w:space="0" w:color="auto"/>
              <w:bottom w:val="single" w:sz="2" w:space="0" w:color="auto"/>
              <w:right w:val="single" w:sz="2" w:space="0" w:color="auto"/>
            </w:tcBorders>
            <w:hideMark/>
          </w:tcPr>
          <w:p w14:paraId="6D3A05B7"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b/>
                <w:bCs/>
                <w:kern w:val="0"/>
                <w:szCs w:val="24"/>
                <w14:ligatures w14:val="none"/>
              </w:rPr>
              <w:t>Зареєстровано в Міністерстві</w:t>
            </w:r>
            <w:r w:rsidRPr="00EB47E0">
              <w:rPr>
                <w:rFonts w:eastAsia="Times New Roman" w:cs="Times New Roman"/>
                <w:kern w:val="0"/>
                <w:szCs w:val="24"/>
                <w14:ligatures w14:val="none"/>
              </w:rPr>
              <w:br/>
            </w:r>
            <w:r w:rsidRPr="00EB47E0">
              <w:rPr>
                <w:rFonts w:eastAsia="Times New Roman" w:cs="Times New Roman"/>
                <w:b/>
                <w:bCs/>
                <w:kern w:val="0"/>
                <w:szCs w:val="24"/>
                <w14:ligatures w14:val="none"/>
              </w:rPr>
              <w:t>юстиції України</w:t>
            </w:r>
            <w:r w:rsidRPr="00EB47E0">
              <w:rPr>
                <w:rFonts w:eastAsia="Times New Roman" w:cs="Times New Roman"/>
                <w:kern w:val="0"/>
                <w:szCs w:val="24"/>
                <w14:ligatures w14:val="none"/>
              </w:rPr>
              <w:br/>
            </w:r>
            <w:r w:rsidRPr="00EB47E0">
              <w:rPr>
                <w:rFonts w:eastAsia="Times New Roman" w:cs="Times New Roman"/>
                <w:b/>
                <w:bCs/>
                <w:kern w:val="0"/>
                <w:szCs w:val="24"/>
                <w14:ligatures w14:val="none"/>
              </w:rPr>
              <w:t>28 листопада 2025 року</w:t>
            </w:r>
            <w:r w:rsidRPr="00EB47E0">
              <w:rPr>
                <w:rFonts w:eastAsia="Times New Roman" w:cs="Times New Roman"/>
                <w:kern w:val="0"/>
                <w:szCs w:val="24"/>
                <w14:ligatures w14:val="none"/>
              </w:rPr>
              <w:br/>
            </w:r>
            <w:r w:rsidRPr="00EB47E0">
              <w:rPr>
                <w:rFonts w:eastAsia="Times New Roman" w:cs="Times New Roman"/>
                <w:b/>
                <w:bCs/>
                <w:kern w:val="0"/>
                <w:szCs w:val="24"/>
                <w14:ligatures w14:val="none"/>
              </w:rPr>
              <w:t>за № 1785/45191</w:t>
            </w:r>
          </w:p>
        </w:tc>
      </w:tr>
    </w:tbl>
    <w:p w14:paraId="4BC70F21" w14:textId="77777777" w:rsidR="00EB47E0" w:rsidRPr="00EB47E0" w:rsidRDefault="00EB47E0" w:rsidP="00EB47E0">
      <w:pPr>
        <w:spacing w:before="300" w:after="450"/>
        <w:ind w:left="450" w:right="450"/>
        <w:jc w:val="center"/>
        <w:rPr>
          <w:rFonts w:eastAsia="Times New Roman" w:cs="Times New Roman"/>
          <w:kern w:val="0"/>
          <w:szCs w:val="24"/>
          <w14:ligatures w14:val="none"/>
        </w:rPr>
      </w:pPr>
      <w:bookmarkStart w:id="19" w:name="n19"/>
      <w:bookmarkEnd w:id="19"/>
      <w:r w:rsidRPr="00EB47E0">
        <w:rPr>
          <w:rFonts w:eastAsia="Times New Roman" w:cs="Times New Roman"/>
          <w:b/>
          <w:bCs/>
          <w:kern w:val="0"/>
          <w:sz w:val="32"/>
          <w:szCs w:val="32"/>
          <w14:ligatures w14:val="none"/>
        </w:rPr>
        <w:t>Положення</w:t>
      </w:r>
      <w:r w:rsidRPr="00EB47E0">
        <w:rPr>
          <w:rFonts w:eastAsia="Times New Roman" w:cs="Times New Roman"/>
          <w:kern w:val="0"/>
          <w:szCs w:val="24"/>
          <w14:ligatures w14:val="none"/>
        </w:rPr>
        <w:br/>
      </w:r>
      <w:r w:rsidRPr="00EB47E0">
        <w:rPr>
          <w:rFonts w:eastAsia="Times New Roman" w:cs="Times New Roman"/>
          <w:b/>
          <w:bCs/>
          <w:kern w:val="0"/>
          <w:sz w:val="32"/>
          <w:szCs w:val="32"/>
          <w14:ligatures w14:val="none"/>
        </w:rPr>
        <w:t>про структуру власності юридичних осіб, процедуру та умови отримання погодження Національної комісії з цінних паперів та фондового ринку істотної участі у професійних учасниках ринків капіталу та організованих товарних ринків</w:t>
      </w:r>
    </w:p>
    <w:p w14:paraId="2E9C3DDB" w14:textId="77777777" w:rsidR="00EB47E0" w:rsidRPr="00EB47E0" w:rsidRDefault="00EB47E0" w:rsidP="00EB47E0">
      <w:pPr>
        <w:spacing w:before="150" w:after="150"/>
        <w:ind w:left="450" w:right="450"/>
        <w:jc w:val="center"/>
        <w:rPr>
          <w:rFonts w:eastAsia="Times New Roman" w:cs="Times New Roman"/>
          <w:kern w:val="0"/>
          <w:szCs w:val="24"/>
          <w14:ligatures w14:val="none"/>
        </w:rPr>
      </w:pPr>
      <w:bookmarkStart w:id="20" w:name="n20"/>
      <w:bookmarkEnd w:id="20"/>
      <w:r w:rsidRPr="00EB47E0">
        <w:rPr>
          <w:rFonts w:eastAsia="Times New Roman" w:cs="Times New Roman"/>
          <w:b/>
          <w:bCs/>
          <w:kern w:val="0"/>
          <w:sz w:val="28"/>
          <w:szCs w:val="28"/>
          <w14:ligatures w14:val="none"/>
        </w:rPr>
        <w:t>I. Загальні положення</w:t>
      </w:r>
    </w:p>
    <w:p w14:paraId="3AFDBE5F" w14:textId="77777777" w:rsidR="00EB47E0" w:rsidRPr="00EB47E0" w:rsidRDefault="00EB47E0" w:rsidP="00EB47E0">
      <w:pPr>
        <w:spacing w:after="150"/>
        <w:ind w:firstLine="450"/>
        <w:jc w:val="both"/>
        <w:rPr>
          <w:rFonts w:eastAsia="Times New Roman" w:cs="Times New Roman"/>
          <w:kern w:val="0"/>
          <w:szCs w:val="24"/>
          <w14:ligatures w14:val="none"/>
        </w:rPr>
      </w:pPr>
      <w:bookmarkStart w:id="21" w:name="n21"/>
      <w:bookmarkEnd w:id="21"/>
      <w:r w:rsidRPr="00EB47E0">
        <w:rPr>
          <w:rFonts w:eastAsia="Times New Roman" w:cs="Times New Roman"/>
          <w:kern w:val="0"/>
          <w:szCs w:val="24"/>
          <w14:ligatures w14:val="none"/>
        </w:rPr>
        <w:t>1. Це Положення встановлює вимоги до структури власності та її розкриття, а також до ділової репутації:</w:t>
      </w:r>
    </w:p>
    <w:p w14:paraId="337D04C0" w14:textId="77777777" w:rsidR="00EB47E0" w:rsidRPr="00EB47E0" w:rsidRDefault="00EB47E0" w:rsidP="00EB47E0">
      <w:pPr>
        <w:spacing w:after="150"/>
        <w:ind w:firstLine="450"/>
        <w:jc w:val="both"/>
        <w:rPr>
          <w:rFonts w:eastAsia="Times New Roman" w:cs="Times New Roman"/>
          <w:kern w:val="0"/>
          <w:szCs w:val="24"/>
          <w14:ligatures w14:val="none"/>
        </w:rPr>
      </w:pPr>
      <w:bookmarkStart w:id="22" w:name="n22"/>
      <w:bookmarkEnd w:id="22"/>
      <w:r w:rsidRPr="00EB47E0">
        <w:rPr>
          <w:rFonts w:eastAsia="Times New Roman" w:cs="Times New Roman"/>
          <w:kern w:val="0"/>
          <w:szCs w:val="24"/>
          <w14:ligatures w14:val="none"/>
        </w:rPr>
        <w:lastRenderedPageBreak/>
        <w:t>юридичних осіб, які подали документи на отримання ліцензії на провадження певного виду професійної діяльності на ринках капіталу та організованих товарних ринках (далі – ліцензія), або мають таку ліцензію;</w:t>
      </w:r>
    </w:p>
    <w:p w14:paraId="5E2C031A" w14:textId="77777777" w:rsidR="00EB47E0" w:rsidRPr="00EB47E0" w:rsidRDefault="00EB47E0" w:rsidP="00EB47E0">
      <w:pPr>
        <w:spacing w:after="150"/>
        <w:ind w:firstLine="450"/>
        <w:jc w:val="both"/>
        <w:rPr>
          <w:rFonts w:eastAsia="Times New Roman" w:cs="Times New Roman"/>
          <w:kern w:val="0"/>
          <w:szCs w:val="24"/>
          <w14:ligatures w14:val="none"/>
        </w:rPr>
      </w:pPr>
      <w:bookmarkStart w:id="23" w:name="n23"/>
      <w:bookmarkEnd w:id="23"/>
      <w:r w:rsidRPr="00EB47E0">
        <w:rPr>
          <w:rFonts w:eastAsia="Times New Roman" w:cs="Times New Roman"/>
          <w:kern w:val="0"/>
          <w:szCs w:val="24"/>
          <w14:ligatures w14:val="none"/>
        </w:rPr>
        <w:t>юридичних та фізичних осіб, які мають істотну участь у професійному учаснику ринків капіталу та організованих товарних ринків (далі – професійний учасник), або мають намір набути чи збільшити таку істотну участь у ньому.</w:t>
      </w:r>
    </w:p>
    <w:p w14:paraId="597FF5FA" w14:textId="77777777" w:rsidR="00EB47E0" w:rsidRPr="00EB47E0" w:rsidRDefault="00EB47E0" w:rsidP="00EB47E0">
      <w:pPr>
        <w:spacing w:after="150"/>
        <w:ind w:firstLine="450"/>
        <w:jc w:val="both"/>
        <w:rPr>
          <w:rFonts w:eastAsia="Times New Roman" w:cs="Times New Roman"/>
          <w:kern w:val="0"/>
          <w:szCs w:val="24"/>
          <w14:ligatures w14:val="none"/>
        </w:rPr>
      </w:pPr>
      <w:bookmarkStart w:id="24" w:name="n24"/>
      <w:bookmarkEnd w:id="24"/>
      <w:r w:rsidRPr="00EB47E0">
        <w:rPr>
          <w:rFonts w:eastAsia="Times New Roman" w:cs="Times New Roman"/>
          <w:kern w:val="0"/>
          <w:szCs w:val="24"/>
          <w14:ligatures w14:val="none"/>
        </w:rPr>
        <w:t>2. Це Положення визначає процедуру та умови отримання юридичною або фізичною особою погодження Національної комісії з цінних паперів та фондового ринку:</w:t>
      </w:r>
    </w:p>
    <w:p w14:paraId="1D0C697D" w14:textId="77777777" w:rsidR="00EB47E0" w:rsidRPr="00EB47E0" w:rsidRDefault="00EB47E0" w:rsidP="00EB47E0">
      <w:pPr>
        <w:spacing w:after="150"/>
        <w:ind w:firstLine="450"/>
        <w:jc w:val="both"/>
        <w:rPr>
          <w:rFonts w:eastAsia="Times New Roman" w:cs="Times New Roman"/>
          <w:kern w:val="0"/>
          <w:szCs w:val="24"/>
          <w14:ligatures w14:val="none"/>
        </w:rPr>
      </w:pPr>
      <w:bookmarkStart w:id="25" w:name="n25"/>
      <w:bookmarkEnd w:id="25"/>
      <w:r w:rsidRPr="00EB47E0">
        <w:rPr>
          <w:rFonts w:eastAsia="Times New Roman" w:cs="Times New Roman"/>
          <w:kern w:val="0"/>
          <w:szCs w:val="24"/>
          <w14:ligatures w14:val="none"/>
        </w:rPr>
        <w:t xml:space="preserve">1) наміру набуття або збільшення істотної участі на основі формального володіння шляхом вчинення правочинів, внаслідок яких особа самостійно чи спільно з іншими особами прямо та/або опосередковано володітиме 10, 25, 50, 75 </w:t>
      </w:r>
      <w:r w:rsidRPr="006F2594">
        <w:rPr>
          <w:rFonts w:eastAsia="Times New Roman" w:cs="Times New Roman"/>
          <w:kern w:val="0"/>
          <w:szCs w:val="24"/>
          <w:highlight w:val="yellow"/>
          <w14:ligatures w14:val="none"/>
        </w:rPr>
        <w:t>і більше відсотками</w:t>
      </w:r>
      <w:r w:rsidRPr="00EB47E0">
        <w:rPr>
          <w:rFonts w:eastAsia="Times New Roman" w:cs="Times New Roman"/>
          <w:kern w:val="0"/>
          <w:szCs w:val="24"/>
          <w14:ligatures w14:val="none"/>
        </w:rPr>
        <w:t xml:space="preserve"> статутного капіталу професійного учасника чи правом голосу акцій (часток) у статутному капіталі професійного учасника, та/або набуття істотної участі незалежно від формального володіння;</w:t>
      </w:r>
    </w:p>
    <w:p w14:paraId="0037A8F2" w14:textId="77777777" w:rsidR="00EB47E0" w:rsidRDefault="00EB47E0" w:rsidP="00EB47E0">
      <w:pPr>
        <w:spacing w:after="150"/>
        <w:ind w:firstLine="450"/>
        <w:jc w:val="both"/>
        <w:rPr>
          <w:rFonts w:eastAsia="Times New Roman" w:cs="Times New Roman"/>
          <w:kern w:val="0"/>
          <w:szCs w:val="24"/>
          <w:lang w:val="uk-UA"/>
          <w14:ligatures w14:val="none"/>
        </w:rPr>
      </w:pPr>
      <w:bookmarkStart w:id="26" w:name="n26"/>
      <w:bookmarkEnd w:id="26"/>
      <w:r w:rsidRPr="00EB47E0">
        <w:rPr>
          <w:rFonts w:eastAsia="Times New Roman" w:cs="Times New Roman"/>
          <w:kern w:val="0"/>
          <w:szCs w:val="24"/>
          <w14:ligatures w14:val="none"/>
        </w:rPr>
        <w:t>2) набутої істотної участі на основі формального володіння та/або істотної участі незалежно від формального володіння у випадках, передбачених </w:t>
      </w:r>
      <w:hyperlink r:id="rId17" w:anchor="n76" w:history="1">
        <w:r w:rsidRPr="00EB47E0">
          <w:rPr>
            <w:rFonts w:eastAsia="Times New Roman" w:cs="Times New Roman"/>
            <w:color w:val="006600"/>
            <w:kern w:val="0"/>
            <w:szCs w:val="24"/>
            <w:u w:val="single"/>
            <w14:ligatures w14:val="none"/>
          </w:rPr>
          <w:t>пунктами 9</w:t>
        </w:r>
      </w:hyperlink>
      <w:r w:rsidRPr="00EB47E0">
        <w:rPr>
          <w:rFonts w:eastAsia="Times New Roman" w:cs="Times New Roman"/>
          <w:kern w:val="0"/>
          <w:szCs w:val="24"/>
          <w14:ligatures w14:val="none"/>
        </w:rPr>
        <w:t> та </w:t>
      </w:r>
      <w:hyperlink r:id="rId18" w:anchor="n272" w:history="1">
        <w:r w:rsidRPr="00EB47E0">
          <w:rPr>
            <w:rFonts w:eastAsia="Times New Roman" w:cs="Times New Roman"/>
            <w:color w:val="006600"/>
            <w:kern w:val="0"/>
            <w:szCs w:val="24"/>
            <w:u w:val="single"/>
            <w14:ligatures w14:val="none"/>
          </w:rPr>
          <w:t>46</w:t>
        </w:r>
      </w:hyperlink>
      <w:r w:rsidRPr="00EB47E0">
        <w:rPr>
          <w:rFonts w:eastAsia="Times New Roman" w:cs="Times New Roman"/>
          <w:kern w:val="0"/>
          <w:szCs w:val="24"/>
          <w14:ligatures w14:val="none"/>
        </w:rPr>
        <w:t> цього Положення;</w:t>
      </w:r>
    </w:p>
    <w:p w14:paraId="2492676E" w14:textId="77777777" w:rsidR="006F2594" w:rsidRPr="006F2594" w:rsidRDefault="006F2594" w:rsidP="006F2594">
      <w:pPr>
        <w:spacing w:after="150"/>
        <w:ind w:firstLine="450"/>
        <w:jc w:val="both"/>
        <w:rPr>
          <w:rFonts w:eastAsia="Times New Roman" w:cs="Times New Roman"/>
          <w:i/>
          <w:iCs/>
          <w:color w:val="005E00"/>
          <w:kern w:val="0"/>
          <w:sz w:val="18"/>
          <w:szCs w:val="18"/>
          <w14:ligatures w14:val="none"/>
        </w:rPr>
      </w:pPr>
      <w:r w:rsidRPr="006F2594">
        <w:rPr>
          <w:rFonts w:eastAsia="Times New Roman" w:cs="Times New Roman"/>
          <w:i/>
          <w:iCs/>
          <w:color w:val="005E00"/>
          <w:kern w:val="0"/>
          <w:sz w:val="18"/>
          <w:szCs w:val="18"/>
          <w:lang w:val="uk-UA"/>
          <w14:ligatures w14:val="none"/>
        </w:rPr>
        <w:t>(</w:t>
      </w:r>
      <w:r w:rsidRPr="006F2594">
        <w:rPr>
          <w:rFonts w:eastAsia="Times New Roman" w:cs="Times New Roman"/>
          <w:i/>
          <w:iCs/>
          <w:color w:val="005E00"/>
          <w:kern w:val="0"/>
          <w:sz w:val="18"/>
          <w:szCs w:val="18"/>
          <w14:ligatures w14:val="none"/>
        </w:rPr>
        <w:t>9. Структура власності піднаглядної особи має бути розкрита та відповідати критеріям прозорості, встановленим у </w:t>
      </w:r>
      <w:hyperlink r:id="rId19" w:anchor="n99" w:history="1">
        <w:r w:rsidRPr="006F2594">
          <w:rPr>
            <w:rFonts w:eastAsia="Times New Roman" w:cs="Times New Roman"/>
            <w:i/>
            <w:iCs/>
            <w:color w:val="005E00"/>
            <w:kern w:val="0"/>
            <w:sz w:val="18"/>
            <w:szCs w:val="18"/>
            <w:u w:val="single"/>
            <w14:ligatures w14:val="none"/>
          </w:rPr>
          <w:t>розділі III</w:t>
        </w:r>
      </w:hyperlink>
      <w:r w:rsidRPr="006F2594">
        <w:rPr>
          <w:rFonts w:eastAsia="Times New Roman" w:cs="Times New Roman"/>
          <w:i/>
          <w:iCs/>
          <w:color w:val="005E00"/>
          <w:kern w:val="0"/>
          <w:sz w:val="18"/>
          <w:szCs w:val="18"/>
          <w14:ligatures w14:val="none"/>
        </w:rPr>
        <w:t> цього Положення.</w:t>
      </w:r>
    </w:p>
    <w:p w14:paraId="1F96AE72" w14:textId="77777777" w:rsidR="006F2594" w:rsidRPr="006F2594" w:rsidRDefault="006F2594" w:rsidP="006F2594">
      <w:pPr>
        <w:spacing w:after="150"/>
        <w:ind w:firstLine="450"/>
        <w:jc w:val="both"/>
        <w:rPr>
          <w:rFonts w:eastAsia="Times New Roman" w:cs="Times New Roman"/>
          <w:i/>
          <w:iCs/>
          <w:color w:val="005E00"/>
          <w:kern w:val="0"/>
          <w:sz w:val="18"/>
          <w:szCs w:val="18"/>
          <w14:ligatures w14:val="none"/>
        </w:rPr>
      </w:pPr>
      <w:r w:rsidRPr="006F2594">
        <w:rPr>
          <w:rFonts w:eastAsia="Times New Roman" w:cs="Times New Roman"/>
          <w:i/>
          <w:iCs/>
          <w:color w:val="005E00"/>
          <w:kern w:val="0"/>
          <w:sz w:val="18"/>
          <w:szCs w:val="18"/>
          <w14:ligatures w14:val="none"/>
        </w:rPr>
        <w:t>У структурі власності професійного учасника має бути погоджено пряму істотну участь власників не менш ніж 75% статутного капіталу, крім осіб, зазначених у </w:t>
      </w:r>
      <w:hyperlink r:id="rId20" w:anchor="n262" w:history="1">
        <w:r w:rsidRPr="006F2594">
          <w:rPr>
            <w:rFonts w:eastAsia="Times New Roman" w:cs="Times New Roman"/>
            <w:i/>
            <w:iCs/>
            <w:color w:val="005E00"/>
            <w:kern w:val="0"/>
            <w:sz w:val="18"/>
            <w:szCs w:val="18"/>
            <w:u w:val="single"/>
            <w14:ligatures w14:val="none"/>
          </w:rPr>
          <w:t>підпункті 1</w:t>
        </w:r>
      </w:hyperlink>
      <w:r w:rsidRPr="006F2594">
        <w:rPr>
          <w:rFonts w:eastAsia="Times New Roman" w:cs="Times New Roman"/>
          <w:i/>
          <w:iCs/>
          <w:color w:val="005E00"/>
          <w:kern w:val="0"/>
          <w:sz w:val="18"/>
          <w:szCs w:val="18"/>
          <w14:ligatures w14:val="none"/>
        </w:rPr>
        <w:t> пункту 44 цього Положення, та при цьому має бути наявний хоча б один кінцевий бенефіціарний власник, крім випадків, коли одним із власників прямої та/або опосередкованої участі у професійному учаснику є держава та/або Національний банк України та/або територіальна громада.</w:t>
      </w:r>
    </w:p>
    <w:p w14:paraId="72AF09D4" w14:textId="1AA476B0" w:rsidR="006F2594" w:rsidRDefault="006F2594" w:rsidP="006F2594">
      <w:pPr>
        <w:spacing w:after="150"/>
        <w:ind w:firstLine="450"/>
        <w:jc w:val="both"/>
        <w:rPr>
          <w:rFonts w:eastAsia="Times New Roman" w:cs="Times New Roman"/>
          <w:i/>
          <w:iCs/>
          <w:color w:val="005E00"/>
          <w:kern w:val="0"/>
          <w:sz w:val="18"/>
          <w:szCs w:val="18"/>
          <w:lang w:val="uk-UA"/>
          <w14:ligatures w14:val="none"/>
        </w:rPr>
      </w:pPr>
      <w:r w:rsidRPr="006F2594">
        <w:rPr>
          <w:rFonts w:eastAsia="Times New Roman" w:cs="Times New Roman"/>
          <w:i/>
          <w:iCs/>
          <w:color w:val="005E00"/>
          <w:kern w:val="0"/>
          <w:sz w:val="18"/>
          <w:szCs w:val="18"/>
          <w14:ligatures w14:val="none"/>
        </w:rPr>
        <w:t>У разі якщо на основі комплексної оцінки структури власності та організаційної структури піднаглядної особи НКЦПФР встановлено, що заявник має у такій піднаглядній особі істотну участь незалежно від формального володіння, такий заявник одночасно з погодженням істотної участі на основі формального володіння повинен отримати погодження НКЦПФР істотної участі незалежно від формального володіння.</w:t>
      </w:r>
    </w:p>
    <w:p w14:paraId="475B9A06" w14:textId="61881C40" w:rsidR="006F2594" w:rsidRDefault="006F2594" w:rsidP="006F2594">
      <w:pPr>
        <w:spacing w:after="150"/>
        <w:ind w:firstLine="450"/>
        <w:jc w:val="both"/>
        <w:rPr>
          <w:rFonts w:eastAsia="Times New Roman" w:cs="Times New Roman"/>
          <w:i/>
          <w:iCs/>
          <w:color w:val="005E00"/>
          <w:kern w:val="0"/>
          <w:sz w:val="18"/>
          <w:szCs w:val="18"/>
          <w:lang w:val="uk-UA"/>
          <w14:ligatures w14:val="none"/>
        </w:rPr>
      </w:pPr>
      <w:r w:rsidRPr="006F2594">
        <w:rPr>
          <w:rFonts w:eastAsia="Times New Roman" w:cs="Times New Roman"/>
          <w:i/>
          <w:iCs/>
          <w:color w:val="005E00"/>
          <w:kern w:val="0"/>
          <w:sz w:val="18"/>
          <w:szCs w:val="18"/>
          <w14:ligatures w14:val="none"/>
        </w:rPr>
        <w:t>46. Для отримання погодження істотної участі при отриманні ліцензії піднаглядною особою подаються до НКЦПФР наступні документи (в складі пакету документів, який подається згідно з відповідними ліцензійними умовами провадження професійної діяльності на ринках капіталу та організованих товарних ринках):</w:t>
      </w:r>
      <w:r>
        <w:rPr>
          <w:rFonts w:eastAsia="Times New Roman" w:cs="Times New Roman"/>
          <w:i/>
          <w:iCs/>
          <w:color w:val="005E00"/>
          <w:kern w:val="0"/>
          <w:sz w:val="18"/>
          <w:szCs w:val="18"/>
          <w:lang w:val="uk-UA"/>
          <w14:ligatures w14:val="none"/>
        </w:rPr>
        <w:t xml:space="preserve">  ).</w:t>
      </w:r>
    </w:p>
    <w:p w14:paraId="7258F8CB" w14:textId="77777777" w:rsidR="00EB47E0" w:rsidRDefault="00EB47E0" w:rsidP="00EB47E0">
      <w:pPr>
        <w:spacing w:after="150"/>
        <w:ind w:firstLine="450"/>
        <w:jc w:val="both"/>
        <w:rPr>
          <w:rFonts w:eastAsia="Times New Roman" w:cs="Times New Roman"/>
          <w:kern w:val="0"/>
          <w:szCs w:val="24"/>
          <w:lang w:val="uk-UA"/>
          <w14:ligatures w14:val="none"/>
        </w:rPr>
      </w:pPr>
      <w:bookmarkStart w:id="27" w:name="n27"/>
      <w:bookmarkEnd w:id="27"/>
      <w:r w:rsidRPr="00EB47E0">
        <w:rPr>
          <w:rFonts w:eastAsia="Times New Roman" w:cs="Times New Roman"/>
          <w:kern w:val="0"/>
          <w:szCs w:val="24"/>
          <w14:ligatures w14:val="none"/>
        </w:rPr>
        <w:t>3) набутої або збільшеної без наміру істотної участі на основі формального володіння та/або істотної участі незалежно від формального володіння у випадках, передбачених </w:t>
      </w:r>
      <w:hyperlink r:id="rId21" w:anchor="n199" w:history="1">
        <w:r w:rsidRPr="00EB47E0">
          <w:rPr>
            <w:rFonts w:eastAsia="Times New Roman" w:cs="Times New Roman"/>
            <w:color w:val="006600"/>
            <w:kern w:val="0"/>
            <w:szCs w:val="24"/>
            <w:u w:val="single"/>
            <w14:ligatures w14:val="none"/>
          </w:rPr>
          <w:t>пунктом 36</w:t>
        </w:r>
      </w:hyperlink>
      <w:r w:rsidRPr="00EB47E0">
        <w:rPr>
          <w:rFonts w:eastAsia="Times New Roman" w:cs="Times New Roman"/>
          <w:kern w:val="0"/>
          <w:szCs w:val="24"/>
          <w14:ligatures w14:val="none"/>
        </w:rPr>
        <w:t> цього Положення.</w:t>
      </w:r>
    </w:p>
    <w:p w14:paraId="30A91AE2" w14:textId="77777777" w:rsidR="006F2594" w:rsidRPr="006F2594" w:rsidRDefault="006F2594" w:rsidP="006F2594">
      <w:pPr>
        <w:spacing w:after="150"/>
        <w:ind w:firstLine="450"/>
        <w:jc w:val="both"/>
        <w:rPr>
          <w:rFonts w:eastAsia="Times New Roman" w:cs="Times New Roman"/>
          <w:i/>
          <w:iCs/>
          <w:color w:val="005E00"/>
          <w:kern w:val="0"/>
          <w:sz w:val="18"/>
          <w:szCs w:val="18"/>
          <w14:ligatures w14:val="none"/>
        </w:rPr>
      </w:pPr>
      <w:r w:rsidRPr="006F2594">
        <w:rPr>
          <w:rFonts w:eastAsia="Times New Roman" w:cs="Times New Roman"/>
          <w:i/>
          <w:iCs/>
          <w:color w:val="005E00"/>
          <w:kern w:val="0"/>
          <w:sz w:val="18"/>
          <w:szCs w:val="18"/>
          <w:lang w:val="uk-UA"/>
          <w14:ligatures w14:val="none"/>
        </w:rPr>
        <w:t>(</w:t>
      </w:r>
      <w:r w:rsidRPr="006F2594">
        <w:rPr>
          <w:rFonts w:eastAsia="Times New Roman" w:cs="Times New Roman"/>
          <w:i/>
          <w:iCs/>
          <w:color w:val="005E00"/>
          <w:kern w:val="0"/>
          <w:sz w:val="18"/>
          <w:szCs w:val="18"/>
          <w14:ligatures w14:val="none"/>
        </w:rPr>
        <w:t>36. Істотна участь, набута або збільшена у випадках, передбачених цим пунктом, вважається набутою або збільшеною без наміру (далі – набуття або збільшення істотної участі без наміру).</w:t>
      </w:r>
    </w:p>
    <w:p w14:paraId="62792418" w14:textId="77777777" w:rsidR="006F2594" w:rsidRPr="006F2594" w:rsidRDefault="006F2594" w:rsidP="006F2594">
      <w:pPr>
        <w:spacing w:after="150"/>
        <w:ind w:firstLine="450"/>
        <w:jc w:val="both"/>
        <w:rPr>
          <w:rFonts w:eastAsia="Times New Roman" w:cs="Times New Roman"/>
          <w:i/>
          <w:iCs/>
          <w:color w:val="005E00"/>
          <w:kern w:val="0"/>
          <w:sz w:val="18"/>
          <w:szCs w:val="18"/>
          <w14:ligatures w14:val="none"/>
        </w:rPr>
      </w:pPr>
      <w:r w:rsidRPr="006F2594">
        <w:rPr>
          <w:rFonts w:eastAsia="Times New Roman" w:cs="Times New Roman"/>
          <w:i/>
          <w:iCs/>
          <w:color w:val="005E00"/>
          <w:kern w:val="0"/>
          <w:sz w:val="18"/>
          <w:szCs w:val="18"/>
          <w14:ligatures w14:val="none"/>
        </w:rPr>
        <w:t>До випадків набуття або збільшення істотної участі без наміру належать, зокрема:</w:t>
      </w:r>
    </w:p>
    <w:p w14:paraId="5C6A9E4F" w14:textId="77777777" w:rsidR="006F2594" w:rsidRPr="006F2594" w:rsidRDefault="006F2594" w:rsidP="006F2594">
      <w:pPr>
        <w:spacing w:after="150"/>
        <w:ind w:firstLine="450"/>
        <w:jc w:val="both"/>
        <w:rPr>
          <w:rFonts w:eastAsia="Times New Roman" w:cs="Times New Roman"/>
          <w:i/>
          <w:iCs/>
          <w:color w:val="005E00"/>
          <w:kern w:val="0"/>
          <w:sz w:val="18"/>
          <w:szCs w:val="18"/>
          <w14:ligatures w14:val="none"/>
        </w:rPr>
      </w:pPr>
      <w:r w:rsidRPr="006F2594">
        <w:rPr>
          <w:rFonts w:eastAsia="Times New Roman" w:cs="Times New Roman"/>
          <w:i/>
          <w:iCs/>
          <w:color w:val="005E00"/>
          <w:kern w:val="0"/>
          <w:sz w:val="18"/>
          <w:szCs w:val="18"/>
          <w14:ligatures w14:val="none"/>
        </w:rPr>
        <w:t>1) спадкування та правонаступництво;</w:t>
      </w:r>
    </w:p>
    <w:p w14:paraId="014824A1" w14:textId="77777777" w:rsidR="006F2594" w:rsidRPr="006F2594" w:rsidRDefault="006F2594" w:rsidP="006F2594">
      <w:pPr>
        <w:spacing w:after="150"/>
        <w:ind w:firstLine="450"/>
        <w:jc w:val="both"/>
        <w:rPr>
          <w:rFonts w:eastAsia="Times New Roman" w:cs="Times New Roman"/>
          <w:i/>
          <w:iCs/>
          <w:color w:val="005E00"/>
          <w:kern w:val="0"/>
          <w:sz w:val="18"/>
          <w:szCs w:val="18"/>
          <w14:ligatures w14:val="none"/>
        </w:rPr>
      </w:pPr>
      <w:r w:rsidRPr="006F2594">
        <w:rPr>
          <w:rFonts w:eastAsia="Times New Roman" w:cs="Times New Roman"/>
          <w:i/>
          <w:iCs/>
          <w:color w:val="005E00"/>
          <w:kern w:val="0"/>
          <w:sz w:val="18"/>
          <w:szCs w:val="18"/>
          <w14:ligatures w14:val="none"/>
        </w:rPr>
        <w:t>2) придбання акцій професійного учасника за результатами придбання контрольного пакета акцій відповідно до </w:t>
      </w:r>
      <w:hyperlink r:id="rId22" w:tgtFrame="_blank" w:history="1">
        <w:r w:rsidRPr="006F2594">
          <w:rPr>
            <w:rFonts w:eastAsia="Times New Roman" w:cs="Times New Roman"/>
            <w:i/>
            <w:iCs/>
            <w:color w:val="005E00"/>
            <w:kern w:val="0"/>
            <w:sz w:val="18"/>
            <w:szCs w:val="18"/>
            <w:u w:val="single"/>
            <w14:ligatures w14:val="none"/>
          </w:rPr>
          <w:t>Закону України</w:t>
        </w:r>
      </w:hyperlink>
      <w:r w:rsidRPr="006F2594">
        <w:rPr>
          <w:rFonts w:eastAsia="Times New Roman" w:cs="Times New Roman"/>
          <w:i/>
          <w:iCs/>
          <w:color w:val="005E00"/>
          <w:kern w:val="0"/>
          <w:sz w:val="18"/>
          <w:szCs w:val="18"/>
          <w14:ligatures w14:val="none"/>
        </w:rPr>
        <w:t> «Про акціонерні товариства»;</w:t>
      </w:r>
    </w:p>
    <w:p w14:paraId="47B1E57E" w14:textId="77777777" w:rsidR="006F2594" w:rsidRPr="006F2594" w:rsidRDefault="006F2594" w:rsidP="006F2594">
      <w:pPr>
        <w:spacing w:after="150"/>
        <w:ind w:firstLine="450"/>
        <w:jc w:val="both"/>
        <w:rPr>
          <w:rFonts w:eastAsia="Times New Roman" w:cs="Times New Roman"/>
          <w:i/>
          <w:iCs/>
          <w:color w:val="005E00"/>
          <w:kern w:val="0"/>
          <w:sz w:val="18"/>
          <w:szCs w:val="18"/>
          <w14:ligatures w14:val="none"/>
        </w:rPr>
      </w:pPr>
      <w:r w:rsidRPr="006F2594">
        <w:rPr>
          <w:rFonts w:eastAsia="Times New Roman" w:cs="Times New Roman"/>
          <w:i/>
          <w:iCs/>
          <w:color w:val="005E00"/>
          <w:kern w:val="0"/>
          <w:sz w:val="18"/>
          <w:szCs w:val="18"/>
          <w14:ligatures w14:val="none"/>
        </w:rPr>
        <w:t>3) набуття або збільшення істотної участі у результаті зменшення статутного капіталу професійного учасника шляхом анулювання раніше викуплених таким професійним учасником акцій (часток) та зменшення їх загальної кількості, у випадку, коли особа голосувала проти прийняття загальними зборами рішення про зміну розміру статутного капіталу;</w:t>
      </w:r>
    </w:p>
    <w:p w14:paraId="0EBDE4AD" w14:textId="77777777" w:rsidR="006F2594" w:rsidRPr="006F2594" w:rsidRDefault="006F2594" w:rsidP="006F2594">
      <w:pPr>
        <w:spacing w:after="150"/>
        <w:ind w:firstLine="450"/>
        <w:jc w:val="both"/>
        <w:rPr>
          <w:rFonts w:eastAsia="Times New Roman" w:cs="Times New Roman"/>
          <w:i/>
          <w:iCs/>
          <w:color w:val="005E00"/>
          <w:kern w:val="0"/>
          <w:sz w:val="18"/>
          <w:szCs w:val="18"/>
          <w14:ligatures w14:val="none"/>
        </w:rPr>
      </w:pPr>
      <w:r w:rsidRPr="006F2594">
        <w:rPr>
          <w:rFonts w:eastAsia="Times New Roman" w:cs="Times New Roman"/>
          <w:i/>
          <w:iCs/>
          <w:color w:val="005E00"/>
          <w:kern w:val="0"/>
          <w:sz w:val="18"/>
          <w:szCs w:val="18"/>
          <w14:ligatures w14:val="none"/>
        </w:rPr>
        <w:t>4) одноосібне набуття істотної участі кожною або однією з осіб, які спільно володіли істотною участю у професійному учаснику, у результаті припинення правовідносин, у зв'язку з якими НКЦПФР погодила таким особам спільне набуття істотної участі в такому професійному учаснику;</w:t>
      </w:r>
    </w:p>
    <w:p w14:paraId="25FA6DE2" w14:textId="77777777" w:rsidR="006F2594" w:rsidRPr="006F2594" w:rsidRDefault="006F2594" w:rsidP="006F2594">
      <w:pPr>
        <w:spacing w:after="150"/>
        <w:ind w:firstLine="450"/>
        <w:jc w:val="both"/>
        <w:rPr>
          <w:rFonts w:eastAsia="Times New Roman" w:cs="Times New Roman"/>
          <w:i/>
          <w:iCs/>
          <w:color w:val="005E00"/>
          <w:kern w:val="0"/>
          <w:sz w:val="18"/>
          <w:szCs w:val="18"/>
          <w14:ligatures w14:val="none"/>
        </w:rPr>
      </w:pPr>
      <w:r w:rsidRPr="006F2594">
        <w:rPr>
          <w:rFonts w:eastAsia="Times New Roman" w:cs="Times New Roman"/>
          <w:i/>
          <w:iCs/>
          <w:color w:val="005E00"/>
          <w:kern w:val="0"/>
          <w:sz w:val="18"/>
          <w:szCs w:val="18"/>
          <w14:ligatures w14:val="none"/>
        </w:rPr>
        <w:t>5) рішення суду;</w:t>
      </w:r>
    </w:p>
    <w:p w14:paraId="135630F3" w14:textId="77777777" w:rsidR="006F2594" w:rsidRPr="006F2594" w:rsidRDefault="006F2594" w:rsidP="006F2594">
      <w:pPr>
        <w:spacing w:after="150"/>
        <w:ind w:firstLine="450"/>
        <w:jc w:val="both"/>
        <w:rPr>
          <w:rFonts w:eastAsia="Times New Roman" w:cs="Times New Roman"/>
          <w:i/>
          <w:iCs/>
          <w:color w:val="005E00"/>
          <w:kern w:val="0"/>
          <w:sz w:val="18"/>
          <w:szCs w:val="18"/>
          <w14:ligatures w14:val="none"/>
        </w:rPr>
      </w:pPr>
      <w:r w:rsidRPr="006F2594">
        <w:rPr>
          <w:rFonts w:eastAsia="Times New Roman" w:cs="Times New Roman"/>
          <w:i/>
          <w:iCs/>
          <w:color w:val="005E00"/>
          <w:kern w:val="0"/>
          <w:sz w:val="18"/>
          <w:szCs w:val="18"/>
          <w14:ligatures w14:val="none"/>
        </w:rPr>
        <w:t>6) виникнення значного впливу незалежно від формального володіння на управління або діяльність професійного учасника;</w:t>
      </w:r>
    </w:p>
    <w:p w14:paraId="6CA09671" w14:textId="77777777" w:rsidR="006F2594" w:rsidRPr="006F2594" w:rsidRDefault="006F2594" w:rsidP="006F2594">
      <w:pPr>
        <w:spacing w:after="150"/>
        <w:ind w:firstLine="450"/>
        <w:jc w:val="both"/>
        <w:rPr>
          <w:rFonts w:eastAsia="Times New Roman" w:cs="Times New Roman"/>
          <w:i/>
          <w:iCs/>
          <w:color w:val="005E00"/>
          <w:kern w:val="0"/>
          <w:sz w:val="18"/>
          <w:szCs w:val="18"/>
          <w14:ligatures w14:val="none"/>
        </w:rPr>
      </w:pPr>
      <w:r w:rsidRPr="006F2594">
        <w:rPr>
          <w:rFonts w:eastAsia="Times New Roman" w:cs="Times New Roman"/>
          <w:i/>
          <w:iCs/>
          <w:color w:val="005E00"/>
          <w:kern w:val="0"/>
          <w:sz w:val="18"/>
          <w:szCs w:val="18"/>
          <w14:ligatures w14:val="none"/>
        </w:rPr>
        <w:t>7) укладання правочину, який згідно з умовами правочину прямо не передбачає набуття істотної участі у професійному учаснику;</w:t>
      </w:r>
    </w:p>
    <w:p w14:paraId="67B867C8" w14:textId="77777777" w:rsidR="006F2594" w:rsidRPr="006F2594" w:rsidRDefault="006F2594" w:rsidP="006F2594">
      <w:pPr>
        <w:spacing w:after="150"/>
        <w:ind w:firstLine="450"/>
        <w:jc w:val="both"/>
        <w:rPr>
          <w:rFonts w:eastAsia="Times New Roman" w:cs="Times New Roman"/>
          <w:i/>
          <w:iCs/>
          <w:color w:val="005E00"/>
          <w:kern w:val="0"/>
          <w:sz w:val="18"/>
          <w:szCs w:val="18"/>
          <w14:ligatures w14:val="none"/>
        </w:rPr>
      </w:pPr>
      <w:r w:rsidRPr="006F2594">
        <w:rPr>
          <w:rFonts w:eastAsia="Times New Roman" w:cs="Times New Roman"/>
          <w:i/>
          <w:iCs/>
          <w:color w:val="005E00"/>
          <w:kern w:val="0"/>
          <w:sz w:val="18"/>
          <w:szCs w:val="18"/>
          <w14:ligatures w14:val="none"/>
        </w:rPr>
        <w:lastRenderedPageBreak/>
        <w:t>8) встановлення опіки над майном особи, визнаної безвісно відсутньою або зниклою безвісти за особливих обставин.</w:t>
      </w:r>
    </w:p>
    <w:p w14:paraId="287251E1" w14:textId="767F1AD9" w:rsidR="006F2594" w:rsidRPr="006F2594" w:rsidRDefault="006F2594" w:rsidP="006F2594">
      <w:pPr>
        <w:spacing w:after="150"/>
        <w:ind w:firstLine="450"/>
        <w:jc w:val="both"/>
        <w:rPr>
          <w:rFonts w:eastAsia="Times New Roman" w:cs="Times New Roman"/>
          <w:i/>
          <w:iCs/>
          <w:color w:val="005E00"/>
          <w:kern w:val="0"/>
          <w:sz w:val="18"/>
          <w:szCs w:val="18"/>
          <w:lang w:val="uk-UA"/>
          <w14:ligatures w14:val="none"/>
        </w:rPr>
      </w:pPr>
      <w:r w:rsidRPr="006F2594">
        <w:rPr>
          <w:rFonts w:eastAsia="Times New Roman" w:cs="Times New Roman"/>
          <w:i/>
          <w:iCs/>
          <w:color w:val="005E00"/>
          <w:kern w:val="0"/>
          <w:sz w:val="18"/>
          <w:szCs w:val="18"/>
          <w14:ligatures w14:val="none"/>
        </w:rPr>
        <w:t>Особа або група осіб, яка(і) набула(и) або збільшила(и) істотну участь у професійному учаснику без наміру, мають погодити з НКЦПФР відповідно до вимог цього Положення або відчужити відповідну набуту чи збільшену істотну участь.</w:t>
      </w:r>
      <w:r w:rsidRPr="006F2594">
        <w:rPr>
          <w:rFonts w:eastAsia="Times New Roman" w:cs="Times New Roman"/>
          <w:i/>
          <w:iCs/>
          <w:color w:val="005E00"/>
          <w:kern w:val="0"/>
          <w:sz w:val="18"/>
          <w:szCs w:val="18"/>
          <w:lang w:val="uk-UA"/>
          <w14:ligatures w14:val="none"/>
        </w:rPr>
        <w:t>)</w:t>
      </w:r>
    </w:p>
    <w:p w14:paraId="5A4D7C61" w14:textId="77777777" w:rsidR="00EB47E0" w:rsidRPr="00EB47E0" w:rsidRDefault="00EB47E0" w:rsidP="00EB47E0">
      <w:pPr>
        <w:spacing w:after="150"/>
        <w:ind w:firstLine="450"/>
        <w:jc w:val="both"/>
        <w:rPr>
          <w:rFonts w:eastAsia="Times New Roman" w:cs="Times New Roman"/>
          <w:kern w:val="0"/>
          <w:szCs w:val="24"/>
          <w14:ligatures w14:val="none"/>
        </w:rPr>
      </w:pPr>
      <w:bookmarkStart w:id="28" w:name="n28"/>
      <w:bookmarkEnd w:id="28"/>
      <w:r w:rsidRPr="00EB47E0">
        <w:rPr>
          <w:rFonts w:eastAsia="Times New Roman" w:cs="Times New Roman"/>
          <w:kern w:val="0"/>
          <w:szCs w:val="24"/>
          <w14:ligatures w14:val="none"/>
        </w:rPr>
        <w:t>3. У цьому Положенні терміни вживаються у таких значеннях:</w:t>
      </w:r>
    </w:p>
    <w:p w14:paraId="69A98E65" w14:textId="77777777" w:rsidR="00EB47E0" w:rsidRPr="00EB47E0" w:rsidRDefault="00EB47E0" w:rsidP="00EB47E0">
      <w:pPr>
        <w:spacing w:after="150"/>
        <w:ind w:firstLine="450"/>
        <w:jc w:val="both"/>
        <w:rPr>
          <w:rFonts w:eastAsia="Times New Roman" w:cs="Times New Roman"/>
          <w:kern w:val="0"/>
          <w:szCs w:val="24"/>
          <w14:ligatures w14:val="none"/>
        </w:rPr>
      </w:pPr>
      <w:bookmarkStart w:id="29" w:name="n29"/>
      <w:bookmarkEnd w:id="29"/>
      <w:r w:rsidRPr="00EB47E0">
        <w:rPr>
          <w:rFonts w:eastAsia="Times New Roman" w:cs="Times New Roman"/>
          <w:kern w:val="0"/>
          <w:szCs w:val="24"/>
          <w14:ligatures w14:val="none"/>
        </w:rPr>
        <w:t>1) власник істотної участі – юридична особа (у тому числі іноземна) або фізична особа (у тому числі фізична особа – іноземець або особа без громадянства) або група осіб, яка(які) набула(ли) істотну участь у піднаглядній особі;</w:t>
      </w:r>
    </w:p>
    <w:p w14:paraId="28C8ADE2" w14:textId="77777777" w:rsidR="00EB47E0" w:rsidRPr="00EB47E0" w:rsidRDefault="00EB47E0" w:rsidP="00EB47E0">
      <w:pPr>
        <w:spacing w:after="150"/>
        <w:ind w:firstLine="450"/>
        <w:jc w:val="both"/>
        <w:rPr>
          <w:rFonts w:eastAsia="Times New Roman" w:cs="Times New Roman"/>
          <w:kern w:val="0"/>
          <w:szCs w:val="24"/>
          <w14:ligatures w14:val="none"/>
        </w:rPr>
      </w:pPr>
      <w:bookmarkStart w:id="30" w:name="n30"/>
      <w:bookmarkEnd w:id="30"/>
      <w:r w:rsidRPr="00EB47E0">
        <w:rPr>
          <w:rFonts w:eastAsia="Times New Roman" w:cs="Times New Roman"/>
          <w:kern w:val="0"/>
          <w:szCs w:val="24"/>
          <w14:ligatures w14:val="none"/>
        </w:rPr>
        <w:t>2) група компаній по відношенню до певної юридичної особи (група компаній) – група юридичних осіб, частиною якої є певна юридична особа, що складається з материнської компанії, її дочірніх компаній, інших юридичних осіб, в яких материнська компанія або її дочірні компанії мають участь, або група юридичних осіб, які мають спільного контролера;</w:t>
      </w:r>
    </w:p>
    <w:p w14:paraId="35C36DE0" w14:textId="77777777" w:rsidR="00EB47E0" w:rsidRPr="00EB47E0" w:rsidRDefault="00EB47E0" w:rsidP="00EB47E0">
      <w:pPr>
        <w:spacing w:after="150"/>
        <w:ind w:firstLine="450"/>
        <w:jc w:val="both"/>
        <w:rPr>
          <w:rFonts w:eastAsia="Times New Roman" w:cs="Times New Roman"/>
          <w:kern w:val="0"/>
          <w:szCs w:val="24"/>
          <w14:ligatures w14:val="none"/>
        </w:rPr>
      </w:pPr>
      <w:bookmarkStart w:id="31" w:name="n31"/>
      <w:bookmarkEnd w:id="31"/>
      <w:r w:rsidRPr="00EB47E0">
        <w:rPr>
          <w:rFonts w:eastAsia="Times New Roman" w:cs="Times New Roman"/>
          <w:kern w:val="0"/>
          <w:szCs w:val="24"/>
          <w14:ligatures w14:val="none"/>
        </w:rPr>
        <w:t xml:space="preserve">3) група осіб – двоє або більше юридичних та/або фізичних осіб, які мають намір спільно набути або набули істотну участь у професійному учаснику або збільшити (збільшили) її таким чином, що такі особи будуть прямо чи опосередковано володіти або володіють 10, 25, 50, 75 </w:t>
      </w:r>
      <w:r w:rsidRPr="007A3E7A">
        <w:rPr>
          <w:rFonts w:eastAsia="Times New Roman" w:cs="Times New Roman"/>
          <w:kern w:val="0"/>
          <w:szCs w:val="24"/>
          <w14:ligatures w14:val="none"/>
        </w:rPr>
        <w:t>і більше відсотками</w:t>
      </w:r>
      <w:r w:rsidRPr="00EB47E0">
        <w:rPr>
          <w:rFonts w:eastAsia="Times New Roman" w:cs="Times New Roman"/>
          <w:kern w:val="0"/>
          <w:szCs w:val="24"/>
          <w14:ligatures w14:val="none"/>
        </w:rPr>
        <w:t xml:space="preserve"> статутного капіталу професійного учасника чи правом голосу за частками (акціями) у статутному капіталі професійного учасника у зазначених розмірах та/або які мають намір незалежно від формального володіння набути право спільно справляти або справляють значний вплив на управління або діяльність професійного учасника;</w:t>
      </w:r>
    </w:p>
    <w:p w14:paraId="255AFBC0" w14:textId="77777777" w:rsidR="00EB47E0" w:rsidRPr="00EB47E0" w:rsidRDefault="00EB47E0" w:rsidP="00EB47E0">
      <w:pPr>
        <w:spacing w:after="150"/>
        <w:ind w:firstLine="450"/>
        <w:jc w:val="both"/>
        <w:rPr>
          <w:rFonts w:eastAsia="Times New Roman" w:cs="Times New Roman"/>
          <w:kern w:val="0"/>
          <w:szCs w:val="24"/>
          <w14:ligatures w14:val="none"/>
        </w:rPr>
      </w:pPr>
      <w:bookmarkStart w:id="32" w:name="n32"/>
      <w:bookmarkEnd w:id="32"/>
      <w:r w:rsidRPr="00EB47E0">
        <w:rPr>
          <w:rFonts w:eastAsia="Times New Roman" w:cs="Times New Roman"/>
          <w:kern w:val="0"/>
          <w:szCs w:val="24"/>
          <w14:ligatures w14:val="none"/>
        </w:rPr>
        <w:t>4) заявник – юридична особа (у тому числі іноземна) або фізична особа (у тому числі фізична особа – іноземець або особа без громадянства) або група осіб, яка(і) подала(и) до НКЦПФР заяву, документи та інформацію для отримання адміністративної послуги НКЦПФР з погодження істотної участі у професійному учаснику, наміру її набуття або збільшення;</w:t>
      </w:r>
    </w:p>
    <w:p w14:paraId="2E78B244" w14:textId="77777777" w:rsidR="00EB47E0" w:rsidRPr="00EB47E0" w:rsidRDefault="00EB47E0" w:rsidP="00EB47E0">
      <w:pPr>
        <w:spacing w:after="150"/>
        <w:ind w:firstLine="450"/>
        <w:jc w:val="both"/>
        <w:rPr>
          <w:rFonts w:eastAsia="Times New Roman" w:cs="Times New Roman"/>
          <w:kern w:val="0"/>
          <w:szCs w:val="24"/>
          <w14:ligatures w14:val="none"/>
        </w:rPr>
      </w:pPr>
      <w:bookmarkStart w:id="33" w:name="n33"/>
      <w:bookmarkEnd w:id="33"/>
      <w:r w:rsidRPr="00EB47E0">
        <w:rPr>
          <w:rFonts w:eastAsia="Times New Roman" w:cs="Times New Roman"/>
          <w:kern w:val="0"/>
          <w:szCs w:val="24"/>
          <w14:ligatures w14:val="none"/>
        </w:rPr>
        <w:t>5) значний вплив на управління або діяльність юридичної особи – пряме та/або опосередковане володіння однією особою самостійно чи спільно з іншими особами голосуючими акціями, часткою у статутному (складеному, пайовому) капіталі або правом голосу за акціями, часткою у статутному (складеному, пайовому) капіталі юридичної особи в розмірі від 10 до 50 відсотків та/або незалежна від формального володіння можливість здійснення рівнозначного впливу на управління чи діяльність юридичної особи;</w:t>
      </w:r>
    </w:p>
    <w:p w14:paraId="675BB969" w14:textId="77777777" w:rsidR="00EB47E0" w:rsidRPr="00EB47E0" w:rsidRDefault="00EB47E0" w:rsidP="00EB47E0">
      <w:pPr>
        <w:spacing w:after="150"/>
        <w:ind w:firstLine="450"/>
        <w:jc w:val="both"/>
        <w:rPr>
          <w:rFonts w:eastAsia="Times New Roman" w:cs="Times New Roman"/>
          <w:kern w:val="0"/>
          <w:szCs w:val="24"/>
          <w14:ligatures w14:val="none"/>
        </w:rPr>
      </w:pPr>
      <w:bookmarkStart w:id="34" w:name="n34"/>
      <w:bookmarkEnd w:id="34"/>
      <w:r w:rsidRPr="00EB47E0">
        <w:rPr>
          <w:rFonts w:eastAsia="Times New Roman" w:cs="Times New Roman"/>
          <w:kern w:val="0"/>
          <w:szCs w:val="24"/>
          <w14:ligatures w14:val="none"/>
        </w:rPr>
        <w:t>6) істотна участь на основі формального володіння – пряме та/або опосередковане володіння однією особою самостійно чи спільно з іншими особами 10 і більше відсотками статутного капіталу професійного учасника;</w:t>
      </w:r>
    </w:p>
    <w:p w14:paraId="44E4E1C3" w14:textId="77777777" w:rsidR="00EB47E0" w:rsidRPr="00EB47E0" w:rsidRDefault="00EB47E0" w:rsidP="00EB47E0">
      <w:pPr>
        <w:spacing w:after="150"/>
        <w:ind w:firstLine="450"/>
        <w:jc w:val="both"/>
        <w:rPr>
          <w:rFonts w:eastAsia="Times New Roman" w:cs="Times New Roman"/>
          <w:kern w:val="0"/>
          <w:szCs w:val="24"/>
          <w14:ligatures w14:val="none"/>
        </w:rPr>
      </w:pPr>
      <w:bookmarkStart w:id="35" w:name="n35"/>
      <w:bookmarkEnd w:id="35"/>
      <w:r w:rsidRPr="00EB47E0">
        <w:rPr>
          <w:rFonts w:eastAsia="Times New Roman" w:cs="Times New Roman"/>
          <w:kern w:val="0"/>
          <w:szCs w:val="24"/>
          <w14:ligatures w14:val="none"/>
        </w:rPr>
        <w:t>7) істотна участь незалежно від формального володіння – можливість значного або вирішального впливу на управління або діяльність професійного учасника незалежно від того чи є у володінні особи прямо чи опосередковано частка (акції) у статутному капіталі такого професійного учасника;</w:t>
      </w:r>
    </w:p>
    <w:p w14:paraId="1BB5CFE8" w14:textId="77777777" w:rsidR="00EB47E0" w:rsidRPr="00EB47E0" w:rsidRDefault="00EB47E0" w:rsidP="00EB47E0">
      <w:pPr>
        <w:spacing w:after="150"/>
        <w:ind w:firstLine="450"/>
        <w:jc w:val="both"/>
        <w:rPr>
          <w:rFonts w:eastAsia="Times New Roman" w:cs="Times New Roman"/>
          <w:kern w:val="0"/>
          <w:szCs w:val="24"/>
          <w14:ligatures w14:val="none"/>
        </w:rPr>
      </w:pPr>
      <w:bookmarkStart w:id="36" w:name="n36"/>
      <w:bookmarkEnd w:id="36"/>
      <w:r w:rsidRPr="00EB47E0">
        <w:rPr>
          <w:rFonts w:eastAsia="Times New Roman" w:cs="Times New Roman"/>
          <w:kern w:val="0"/>
          <w:szCs w:val="24"/>
          <w14:ligatures w14:val="none"/>
        </w:rPr>
        <w:t>8) керівник юридичної особи – особа, яка виконує функцію одноосібного виконавчого органу або голова колегіального виконавчого органу, або член ради директорів – головний виконавчий директор юридичної особи;</w:t>
      </w:r>
    </w:p>
    <w:p w14:paraId="28F5B77F" w14:textId="77777777" w:rsidR="00EB47E0" w:rsidRPr="00EB47E0" w:rsidRDefault="00EB47E0" w:rsidP="00EB47E0">
      <w:pPr>
        <w:spacing w:after="150"/>
        <w:ind w:firstLine="450"/>
        <w:jc w:val="both"/>
        <w:rPr>
          <w:rFonts w:eastAsia="Times New Roman" w:cs="Times New Roman"/>
          <w:kern w:val="0"/>
          <w:szCs w:val="24"/>
          <w14:ligatures w14:val="none"/>
        </w:rPr>
      </w:pPr>
      <w:bookmarkStart w:id="37" w:name="n37"/>
      <w:bookmarkEnd w:id="37"/>
      <w:r w:rsidRPr="00EB47E0">
        <w:rPr>
          <w:rFonts w:eastAsia="Times New Roman" w:cs="Times New Roman"/>
          <w:kern w:val="0"/>
          <w:szCs w:val="24"/>
          <w14:ligatures w14:val="none"/>
        </w:rPr>
        <w:t>9) ключовий учасник у структурі власності юридичної особи (далі – ключовий учасник) – будь-яка фізична особа, яка володіє часткою (акціями) у статутному капіталі юридичної особи і водночас:</w:t>
      </w:r>
    </w:p>
    <w:p w14:paraId="758D5029" w14:textId="77777777" w:rsidR="00EB47E0" w:rsidRPr="00EB47E0" w:rsidRDefault="00EB47E0" w:rsidP="00EB47E0">
      <w:pPr>
        <w:spacing w:after="150"/>
        <w:ind w:firstLine="450"/>
        <w:jc w:val="both"/>
        <w:rPr>
          <w:rFonts w:eastAsia="Times New Roman" w:cs="Times New Roman"/>
          <w:kern w:val="0"/>
          <w:szCs w:val="24"/>
          <w14:ligatures w14:val="none"/>
        </w:rPr>
      </w:pPr>
      <w:bookmarkStart w:id="38" w:name="n38"/>
      <w:bookmarkEnd w:id="38"/>
      <w:r w:rsidRPr="00EB47E0">
        <w:rPr>
          <w:rFonts w:eastAsia="Times New Roman" w:cs="Times New Roman"/>
          <w:kern w:val="0"/>
          <w:szCs w:val="24"/>
          <w14:ligatures w14:val="none"/>
        </w:rPr>
        <w:t>якщо юридична особа має більше ніж 20 учасників – фізичних осіб, то ключовими учасниками юридичної особи вважаються 20 учасників – фізичних осіб, частки яких є найбільшими, але не менше 2 відсотків;</w:t>
      </w:r>
    </w:p>
    <w:p w14:paraId="49492A9B" w14:textId="77777777" w:rsidR="00EB47E0" w:rsidRPr="00EB47E0" w:rsidRDefault="00EB47E0" w:rsidP="00EB47E0">
      <w:pPr>
        <w:spacing w:after="150"/>
        <w:ind w:firstLine="450"/>
        <w:jc w:val="both"/>
        <w:rPr>
          <w:rFonts w:eastAsia="Times New Roman" w:cs="Times New Roman"/>
          <w:kern w:val="0"/>
          <w:szCs w:val="24"/>
          <w14:ligatures w14:val="none"/>
        </w:rPr>
      </w:pPr>
      <w:bookmarkStart w:id="39" w:name="n39"/>
      <w:bookmarkEnd w:id="39"/>
      <w:r w:rsidRPr="00EB47E0">
        <w:rPr>
          <w:rFonts w:eastAsia="Times New Roman" w:cs="Times New Roman"/>
          <w:kern w:val="0"/>
          <w:szCs w:val="24"/>
          <w14:ligatures w14:val="none"/>
        </w:rPr>
        <w:lastRenderedPageBreak/>
        <w:t>якщо однакові за розміром частки (пакет акцій) у статутному капіталі юридичної особи належать більше ніж 20 учасникам – фізичним особам, то ключовими учасниками юридичної особи вважаються всі фізичні особи, які володіють частками (акціями) у розмірі 2 і більше відсотків у статутному капіталі такої юридичної особи, або</w:t>
      </w:r>
    </w:p>
    <w:p w14:paraId="16F463F0" w14:textId="77777777" w:rsidR="00EB47E0" w:rsidRPr="00EB47E0" w:rsidRDefault="00EB47E0" w:rsidP="00EB47E0">
      <w:pPr>
        <w:spacing w:after="150"/>
        <w:ind w:firstLine="450"/>
        <w:jc w:val="both"/>
        <w:rPr>
          <w:rFonts w:eastAsia="Times New Roman" w:cs="Times New Roman"/>
          <w:kern w:val="0"/>
          <w:szCs w:val="24"/>
          <w14:ligatures w14:val="none"/>
        </w:rPr>
      </w:pPr>
      <w:bookmarkStart w:id="40" w:name="n40"/>
      <w:bookmarkEnd w:id="40"/>
      <w:r w:rsidRPr="00EB47E0">
        <w:rPr>
          <w:rFonts w:eastAsia="Times New Roman" w:cs="Times New Roman"/>
          <w:kern w:val="0"/>
          <w:szCs w:val="24"/>
          <w14:ligatures w14:val="none"/>
        </w:rPr>
        <w:t>юридична особа, яка володіє часткою (акціями) у розмірі 2 і більше відсотків у статутному капіталі юридичної особи.</w:t>
      </w:r>
    </w:p>
    <w:p w14:paraId="38AAA9AE" w14:textId="77777777" w:rsidR="00EB47E0" w:rsidRPr="00EB47E0" w:rsidRDefault="00EB47E0" w:rsidP="00EB47E0">
      <w:pPr>
        <w:spacing w:after="150"/>
        <w:ind w:firstLine="450"/>
        <w:jc w:val="both"/>
        <w:rPr>
          <w:rFonts w:eastAsia="Times New Roman" w:cs="Times New Roman"/>
          <w:kern w:val="0"/>
          <w:szCs w:val="24"/>
          <w14:ligatures w14:val="none"/>
        </w:rPr>
      </w:pPr>
      <w:bookmarkStart w:id="41" w:name="n41"/>
      <w:bookmarkEnd w:id="41"/>
      <w:r w:rsidRPr="00EB47E0">
        <w:rPr>
          <w:rFonts w:eastAsia="Times New Roman" w:cs="Times New Roman"/>
          <w:kern w:val="0"/>
          <w:szCs w:val="24"/>
          <w14:ligatures w14:val="none"/>
        </w:rPr>
        <w:t>Вважається, що публічна компанія не має ключових учасників;</w:t>
      </w:r>
    </w:p>
    <w:p w14:paraId="063C5A98" w14:textId="77777777" w:rsidR="00EB47E0" w:rsidRPr="00EB47E0" w:rsidRDefault="00EB47E0" w:rsidP="00EB47E0">
      <w:pPr>
        <w:spacing w:after="150"/>
        <w:ind w:firstLine="450"/>
        <w:jc w:val="both"/>
        <w:rPr>
          <w:rFonts w:eastAsia="Times New Roman" w:cs="Times New Roman"/>
          <w:kern w:val="0"/>
          <w:szCs w:val="24"/>
          <w14:ligatures w14:val="none"/>
        </w:rPr>
      </w:pPr>
      <w:bookmarkStart w:id="42" w:name="n42"/>
      <w:bookmarkEnd w:id="42"/>
      <w:r w:rsidRPr="00EB47E0">
        <w:rPr>
          <w:rFonts w:eastAsia="Times New Roman" w:cs="Times New Roman"/>
          <w:kern w:val="0"/>
          <w:szCs w:val="24"/>
          <w14:ligatures w14:val="none"/>
        </w:rPr>
        <w:t>10) ланцюг володіння часткою (акціями) юридичної особи – склад осіб, які мають участь у юридичній особі, який включає осіб першого і кожного наступного рівня володіння часткою (акціями) юридичної особи;</w:t>
      </w:r>
    </w:p>
    <w:p w14:paraId="546C3FA7" w14:textId="77777777" w:rsidR="00EB47E0" w:rsidRPr="00EB47E0" w:rsidRDefault="00EB47E0" w:rsidP="00EB47E0">
      <w:pPr>
        <w:spacing w:after="150"/>
        <w:ind w:firstLine="450"/>
        <w:jc w:val="both"/>
        <w:rPr>
          <w:rFonts w:eastAsia="Times New Roman" w:cs="Times New Roman"/>
          <w:kern w:val="0"/>
          <w:szCs w:val="24"/>
          <w14:ligatures w14:val="none"/>
        </w:rPr>
      </w:pPr>
      <w:bookmarkStart w:id="43" w:name="n43"/>
      <w:bookmarkEnd w:id="43"/>
      <w:r w:rsidRPr="00EB47E0">
        <w:rPr>
          <w:rFonts w:eastAsia="Times New Roman" w:cs="Times New Roman"/>
          <w:kern w:val="0"/>
          <w:szCs w:val="24"/>
          <w14:ligatures w14:val="none"/>
        </w:rPr>
        <w:t>11) намір набуття істотної участі – намір вчинення юридичною або фізичною особою або групою осіб правочину, що відповідно до умов та предмету такого правочину призведе до набуття істотної участі у професійному учаснику, або подання до НКЦПФР заяви та документів для отримання ліцензії;</w:t>
      </w:r>
    </w:p>
    <w:p w14:paraId="57D2B99E" w14:textId="77777777" w:rsidR="00EB47E0" w:rsidRPr="00EB47E0" w:rsidRDefault="00EB47E0" w:rsidP="00EB47E0">
      <w:pPr>
        <w:spacing w:after="150"/>
        <w:ind w:firstLine="450"/>
        <w:jc w:val="both"/>
        <w:rPr>
          <w:rFonts w:eastAsia="Times New Roman" w:cs="Times New Roman"/>
          <w:kern w:val="0"/>
          <w:szCs w:val="24"/>
          <w14:ligatures w14:val="none"/>
        </w:rPr>
      </w:pPr>
      <w:bookmarkStart w:id="44" w:name="n44"/>
      <w:bookmarkEnd w:id="44"/>
      <w:r w:rsidRPr="00EB47E0">
        <w:rPr>
          <w:rFonts w:eastAsia="Times New Roman" w:cs="Times New Roman"/>
          <w:kern w:val="0"/>
          <w:szCs w:val="24"/>
          <w14:ligatures w14:val="none"/>
        </w:rPr>
        <w:t>12) намір збільшення істотної участі – намір вчинення юридичною або фізичною особою або групою осіб, які є власником(ами) істотної участі у професійному учаснику, правочину, що відповідно до умов та предмету такого правочину призведе до збільшення володіння такою особою або групою осіб істотною участю у професійному учаснику;</w:t>
      </w:r>
    </w:p>
    <w:p w14:paraId="4A27B4F8" w14:textId="77777777" w:rsidR="00EB47E0" w:rsidRPr="00EB47E0" w:rsidRDefault="00EB47E0" w:rsidP="00EB47E0">
      <w:pPr>
        <w:spacing w:after="150"/>
        <w:ind w:firstLine="450"/>
        <w:jc w:val="both"/>
        <w:rPr>
          <w:rFonts w:eastAsia="Times New Roman" w:cs="Times New Roman"/>
          <w:kern w:val="0"/>
          <w:szCs w:val="24"/>
          <w14:ligatures w14:val="none"/>
        </w:rPr>
      </w:pPr>
      <w:bookmarkStart w:id="45" w:name="n45"/>
      <w:bookmarkEnd w:id="45"/>
      <w:r w:rsidRPr="00EB47E0">
        <w:rPr>
          <w:rFonts w:eastAsia="Times New Roman" w:cs="Times New Roman"/>
          <w:kern w:val="0"/>
          <w:szCs w:val="24"/>
          <w14:ligatures w14:val="none"/>
        </w:rPr>
        <w:t>13) опосередкована істотна участь – володіння в професійному учаснику, яке настає, якщо особа або група осіб прямо або опосередковано володіє часткою (акціями) у статутному капіталі юридичної особи – власника істотної участі у структурі власності професійного учасника та/або частками (акціями) у статутних капіталах юридичних осіб – прямих власників у структурі власності професійного учасника у такому розмірі, який забезпечує можливість контролювати через цю особу (цих осіб) 10 і більше відсотків статутного капіталу професійного учасника;</w:t>
      </w:r>
    </w:p>
    <w:p w14:paraId="70566E60" w14:textId="77777777" w:rsidR="00EB47E0" w:rsidRPr="00EB47E0" w:rsidRDefault="00EB47E0" w:rsidP="00EB47E0">
      <w:pPr>
        <w:spacing w:after="150"/>
        <w:ind w:firstLine="450"/>
        <w:jc w:val="both"/>
        <w:rPr>
          <w:rFonts w:eastAsia="Times New Roman" w:cs="Times New Roman"/>
          <w:kern w:val="0"/>
          <w:szCs w:val="24"/>
          <w14:ligatures w14:val="none"/>
        </w:rPr>
      </w:pPr>
      <w:bookmarkStart w:id="46" w:name="n46"/>
      <w:bookmarkEnd w:id="46"/>
      <w:r w:rsidRPr="00EB47E0">
        <w:rPr>
          <w:rFonts w:eastAsia="Times New Roman" w:cs="Times New Roman"/>
          <w:kern w:val="0"/>
          <w:szCs w:val="24"/>
          <w14:ligatures w14:val="none"/>
        </w:rPr>
        <w:t>14) особа, яка фактично координує діяльність професійного учасника – фізична особа – власник прямої істотної участі або керівник юридичної особи – власника прямої істотної участі, або інша особа, яка згідно відповідного правочину має повноваження з реалізації прав, що належать власнику прямої істотної участі щодо управління діяльністю професійного учасника;</w:t>
      </w:r>
    </w:p>
    <w:p w14:paraId="3ED54260" w14:textId="77777777" w:rsidR="00EB47E0" w:rsidRPr="00EB47E0" w:rsidRDefault="00EB47E0" w:rsidP="00EB47E0">
      <w:pPr>
        <w:spacing w:after="150"/>
        <w:ind w:firstLine="450"/>
        <w:jc w:val="both"/>
        <w:rPr>
          <w:rFonts w:eastAsia="Times New Roman" w:cs="Times New Roman"/>
          <w:kern w:val="0"/>
          <w:szCs w:val="24"/>
          <w14:ligatures w14:val="none"/>
        </w:rPr>
      </w:pPr>
      <w:bookmarkStart w:id="47" w:name="n47"/>
      <w:bookmarkEnd w:id="47"/>
      <w:r w:rsidRPr="00EB47E0">
        <w:rPr>
          <w:rFonts w:eastAsia="Times New Roman" w:cs="Times New Roman"/>
          <w:kern w:val="0"/>
          <w:szCs w:val="24"/>
          <w14:ligatures w14:val="none"/>
        </w:rPr>
        <w:t>15) піднаглядна особа – професійний учасник або юридична особа, яка подала до НКЦПФР заяву та документи для отримання ліцензії;</w:t>
      </w:r>
    </w:p>
    <w:p w14:paraId="16602D20" w14:textId="77777777" w:rsidR="00EB47E0" w:rsidRPr="00EB47E0" w:rsidRDefault="00EB47E0" w:rsidP="00EB47E0">
      <w:pPr>
        <w:spacing w:after="150"/>
        <w:ind w:firstLine="450"/>
        <w:jc w:val="both"/>
        <w:rPr>
          <w:rFonts w:eastAsia="Times New Roman" w:cs="Times New Roman"/>
          <w:kern w:val="0"/>
          <w:szCs w:val="24"/>
          <w14:ligatures w14:val="none"/>
        </w:rPr>
      </w:pPr>
      <w:bookmarkStart w:id="48" w:name="n48"/>
      <w:bookmarkEnd w:id="48"/>
      <w:r w:rsidRPr="007A3E7A">
        <w:rPr>
          <w:rFonts w:eastAsia="Times New Roman" w:cs="Times New Roman"/>
          <w:kern w:val="0"/>
          <w:szCs w:val="24"/>
          <w:highlight w:val="yellow"/>
          <w14:ligatures w14:val="none"/>
        </w:rPr>
        <w:t>16) порогові значення – володіння часткою (акціями) у статутному капіталі юридичної особи у розмірі 10, 25, 50, або 75 і більше відсотків;</w:t>
      </w:r>
    </w:p>
    <w:p w14:paraId="02AFECB6" w14:textId="77777777" w:rsidR="00EB47E0" w:rsidRPr="00EB47E0" w:rsidRDefault="00EB47E0" w:rsidP="00EB47E0">
      <w:pPr>
        <w:spacing w:after="150"/>
        <w:ind w:firstLine="450"/>
        <w:jc w:val="both"/>
        <w:rPr>
          <w:rFonts w:eastAsia="Times New Roman" w:cs="Times New Roman"/>
          <w:kern w:val="0"/>
          <w:szCs w:val="24"/>
          <w14:ligatures w14:val="none"/>
        </w:rPr>
      </w:pPr>
      <w:bookmarkStart w:id="49" w:name="n49"/>
      <w:bookmarkEnd w:id="49"/>
      <w:r w:rsidRPr="00EB47E0">
        <w:rPr>
          <w:rFonts w:eastAsia="Times New Roman" w:cs="Times New Roman"/>
          <w:kern w:val="0"/>
          <w:szCs w:val="24"/>
          <w14:ligatures w14:val="none"/>
        </w:rPr>
        <w:t>17) пряма істотна участь – самостійне або спільне з іншими особами володіння часткою (акціями) у розмірі 10 і більше відсотків статутного капіталу професійного учасника;</w:t>
      </w:r>
    </w:p>
    <w:p w14:paraId="3218AB8E" w14:textId="77777777" w:rsidR="00EB47E0" w:rsidRPr="00EB47E0" w:rsidRDefault="00EB47E0" w:rsidP="00EB47E0">
      <w:pPr>
        <w:spacing w:after="150"/>
        <w:ind w:firstLine="450"/>
        <w:jc w:val="both"/>
        <w:rPr>
          <w:rFonts w:eastAsia="Times New Roman" w:cs="Times New Roman"/>
          <w:kern w:val="0"/>
          <w:szCs w:val="24"/>
          <w14:ligatures w14:val="none"/>
        </w:rPr>
      </w:pPr>
      <w:bookmarkStart w:id="50" w:name="n50"/>
      <w:bookmarkEnd w:id="50"/>
      <w:r w:rsidRPr="00EB47E0">
        <w:rPr>
          <w:rFonts w:eastAsia="Times New Roman" w:cs="Times New Roman"/>
          <w:kern w:val="0"/>
          <w:szCs w:val="24"/>
          <w14:ligatures w14:val="none"/>
        </w:rPr>
        <w:t>18) прямий власник юридичної особи – фізична або юридична особа або група осіб, яка є власником частки (акцій) у статутному капіталі юридичної особи;</w:t>
      </w:r>
    </w:p>
    <w:p w14:paraId="777A2B38" w14:textId="77777777" w:rsidR="00EB47E0" w:rsidRPr="00EB47E0" w:rsidRDefault="00EB47E0" w:rsidP="00EB47E0">
      <w:pPr>
        <w:spacing w:after="150"/>
        <w:ind w:firstLine="450"/>
        <w:jc w:val="both"/>
        <w:rPr>
          <w:rFonts w:eastAsia="Times New Roman" w:cs="Times New Roman"/>
          <w:kern w:val="0"/>
          <w:szCs w:val="24"/>
          <w14:ligatures w14:val="none"/>
        </w:rPr>
      </w:pPr>
      <w:bookmarkStart w:id="51" w:name="n51"/>
      <w:bookmarkEnd w:id="51"/>
      <w:r w:rsidRPr="00EB47E0">
        <w:rPr>
          <w:rFonts w:eastAsia="Times New Roman" w:cs="Times New Roman"/>
          <w:kern w:val="0"/>
          <w:szCs w:val="24"/>
          <w14:ligatures w14:val="none"/>
        </w:rPr>
        <w:t>19) публічна компанія – юридична особа, створена у формі публічного акціонерного товариства; іноземна юридична особа, що є емітентом акцій, які допущені до торгів принаймні на одній фондовій біржі (регульованому ринку) з переліку іноземних фондових бірж (регульованих ринків), який сформовано відповідно до </w:t>
      </w:r>
      <w:hyperlink r:id="rId23" w:anchor="n9" w:tgtFrame="_blank" w:history="1">
        <w:r w:rsidRPr="00EB47E0">
          <w:rPr>
            <w:rFonts w:eastAsia="Times New Roman" w:cs="Times New Roman"/>
            <w:color w:val="000099"/>
            <w:kern w:val="0"/>
            <w:szCs w:val="24"/>
            <w:u w:val="single"/>
            <w14:ligatures w14:val="none"/>
          </w:rPr>
          <w:t>Порядку формування переліку іноземних фондових бірж (регульованих ринків), на які розповсюджуються вимоги щодо розкриття інформації про кінцевих бенефіціарних власників</w:t>
        </w:r>
      </w:hyperlink>
      <w:r w:rsidRPr="00EB47E0">
        <w:rPr>
          <w:rFonts w:eastAsia="Times New Roman" w:cs="Times New Roman"/>
          <w:kern w:val="0"/>
          <w:szCs w:val="24"/>
          <w14:ligatures w14:val="none"/>
        </w:rPr>
        <w:t>, затвердженого постановою Кабінету Міністрів України від 13 червня 2023 року № 602;</w:t>
      </w:r>
    </w:p>
    <w:p w14:paraId="24D902E0" w14:textId="77777777" w:rsidR="00EB47E0" w:rsidRPr="00EB47E0" w:rsidRDefault="00EB47E0" w:rsidP="00EB47E0">
      <w:pPr>
        <w:spacing w:after="150"/>
        <w:ind w:firstLine="450"/>
        <w:jc w:val="both"/>
        <w:rPr>
          <w:rFonts w:eastAsia="Times New Roman" w:cs="Times New Roman"/>
          <w:kern w:val="0"/>
          <w:szCs w:val="24"/>
          <w14:ligatures w14:val="none"/>
        </w:rPr>
      </w:pPr>
      <w:bookmarkStart w:id="52" w:name="n52"/>
      <w:bookmarkEnd w:id="52"/>
      <w:r w:rsidRPr="00EB47E0">
        <w:rPr>
          <w:rFonts w:eastAsia="Times New Roman" w:cs="Times New Roman"/>
          <w:kern w:val="0"/>
          <w:szCs w:val="24"/>
          <w14:ligatures w14:val="none"/>
        </w:rPr>
        <w:lastRenderedPageBreak/>
        <w:t>20) рівень володіння часткою (акціями) юридичної особи – відносини щодо володіння часткою (акціями) у статутному капіталі юридичної особи між такою юридичною особою та її учасниками. Якщо всі учасники юридичної особи є фізичними особами, така юридична особа має лише один рівень володіння часткою (акціями);</w:t>
      </w:r>
    </w:p>
    <w:p w14:paraId="345004D9" w14:textId="77777777" w:rsidR="00EB47E0" w:rsidRPr="00EB47E0" w:rsidRDefault="00EB47E0" w:rsidP="00EB47E0">
      <w:pPr>
        <w:spacing w:after="150"/>
        <w:ind w:firstLine="450"/>
        <w:jc w:val="both"/>
        <w:rPr>
          <w:rFonts w:eastAsia="Times New Roman" w:cs="Times New Roman"/>
          <w:kern w:val="0"/>
          <w:szCs w:val="24"/>
          <w14:ligatures w14:val="none"/>
        </w:rPr>
      </w:pPr>
      <w:bookmarkStart w:id="53" w:name="n53"/>
      <w:bookmarkEnd w:id="53"/>
      <w:r w:rsidRPr="00EB47E0">
        <w:rPr>
          <w:rFonts w:eastAsia="Times New Roman" w:cs="Times New Roman"/>
          <w:kern w:val="0"/>
          <w:szCs w:val="24"/>
          <w14:ligatures w14:val="none"/>
        </w:rPr>
        <w:t>21) спільна з іншими особами істотна участь – володіння, яке настає, якщо істотна участь у професійному учаснику в розмірі 10 і більше відсотків його статутного капіталу належить групі осіб на праві спільної власності або сумарно належить групі осіб, які є:</w:t>
      </w:r>
    </w:p>
    <w:p w14:paraId="7CD6B885" w14:textId="77777777" w:rsidR="00EB47E0" w:rsidRPr="00EB47E0" w:rsidRDefault="00EB47E0" w:rsidP="00EB47E0">
      <w:pPr>
        <w:spacing w:after="150"/>
        <w:ind w:firstLine="450"/>
        <w:jc w:val="both"/>
        <w:rPr>
          <w:rFonts w:eastAsia="Times New Roman" w:cs="Times New Roman"/>
          <w:kern w:val="0"/>
          <w:szCs w:val="24"/>
          <w14:ligatures w14:val="none"/>
        </w:rPr>
      </w:pPr>
      <w:bookmarkStart w:id="54" w:name="n54"/>
      <w:bookmarkEnd w:id="54"/>
      <w:r w:rsidRPr="00EB47E0">
        <w:rPr>
          <w:rFonts w:eastAsia="Times New Roman" w:cs="Times New Roman"/>
          <w:kern w:val="0"/>
          <w:szCs w:val="24"/>
          <w14:ligatures w14:val="none"/>
        </w:rPr>
        <w:t>особами, пов’язаними близькими відносинами;</w:t>
      </w:r>
    </w:p>
    <w:p w14:paraId="5471AF4A" w14:textId="77777777" w:rsidR="00EB47E0" w:rsidRPr="00EB47E0" w:rsidRDefault="00EB47E0" w:rsidP="00EB47E0">
      <w:pPr>
        <w:spacing w:after="150"/>
        <w:ind w:firstLine="450"/>
        <w:jc w:val="both"/>
        <w:rPr>
          <w:rFonts w:eastAsia="Times New Roman" w:cs="Times New Roman"/>
          <w:kern w:val="0"/>
          <w:szCs w:val="24"/>
          <w14:ligatures w14:val="none"/>
        </w:rPr>
      </w:pPr>
      <w:bookmarkStart w:id="55" w:name="n55"/>
      <w:bookmarkEnd w:id="55"/>
      <w:r w:rsidRPr="00EB47E0">
        <w:rPr>
          <w:rFonts w:eastAsia="Times New Roman" w:cs="Times New Roman"/>
          <w:kern w:val="0"/>
          <w:szCs w:val="24"/>
          <w14:ligatures w14:val="none"/>
        </w:rPr>
        <w:t>особами, пов’язаними правочином та/або спільними економічними інтересами, відносинами економічної та/або організаційної залежності, що впливатимуть на діяльність професійного учасника;</w:t>
      </w:r>
    </w:p>
    <w:p w14:paraId="285E9628" w14:textId="77777777" w:rsidR="00EB47E0" w:rsidRPr="00EB47E0" w:rsidRDefault="00EB47E0" w:rsidP="00EB47E0">
      <w:pPr>
        <w:spacing w:after="150"/>
        <w:ind w:firstLine="450"/>
        <w:jc w:val="both"/>
        <w:rPr>
          <w:rFonts w:eastAsia="Times New Roman" w:cs="Times New Roman"/>
          <w:kern w:val="0"/>
          <w:szCs w:val="24"/>
          <w14:ligatures w14:val="none"/>
        </w:rPr>
      </w:pPr>
      <w:bookmarkStart w:id="56" w:name="n56"/>
      <w:bookmarkEnd w:id="56"/>
      <w:r w:rsidRPr="00EB47E0">
        <w:rPr>
          <w:rFonts w:eastAsia="Times New Roman" w:cs="Times New Roman"/>
          <w:kern w:val="0"/>
          <w:szCs w:val="24"/>
          <w14:ligatures w14:val="none"/>
        </w:rPr>
        <w:t>іншими особами, які спільно набули істотну участь у професійному учаснику або заявили про намір спільного набуття публічно або подали до НКЦПФР заяву, документи та інформацію для отримання погодження спільного наміру набуття істотної участі у професійному учаснику;</w:t>
      </w:r>
    </w:p>
    <w:p w14:paraId="4FB34210" w14:textId="77777777" w:rsidR="00EB47E0" w:rsidRPr="00EB47E0" w:rsidRDefault="00EB47E0" w:rsidP="00EB47E0">
      <w:pPr>
        <w:spacing w:after="150"/>
        <w:ind w:firstLine="450"/>
        <w:jc w:val="both"/>
        <w:rPr>
          <w:rFonts w:eastAsia="Times New Roman" w:cs="Times New Roman"/>
          <w:kern w:val="0"/>
          <w:szCs w:val="24"/>
          <w14:ligatures w14:val="none"/>
        </w:rPr>
      </w:pPr>
      <w:bookmarkStart w:id="57" w:name="n57"/>
      <w:bookmarkEnd w:id="57"/>
      <w:r w:rsidRPr="00EB47E0">
        <w:rPr>
          <w:rFonts w:eastAsia="Times New Roman" w:cs="Times New Roman"/>
          <w:kern w:val="0"/>
          <w:szCs w:val="24"/>
          <w14:ligatures w14:val="none"/>
        </w:rPr>
        <w:t>22) текстовий формат – формат даних Portable Document Format / A (формат специфікації PDF 1.4 ISO 19005-1:2005) – PDF / А (*.pdf), Rich Text Format – RTF (*.rtf), Excel (.xlsx), Word (.docx);</w:t>
      </w:r>
    </w:p>
    <w:p w14:paraId="2AFA4F3C" w14:textId="77777777" w:rsidR="00EB47E0" w:rsidRPr="00EB47E0" w:rsidRDefault="00EB47E0" w:rsidP="00EB47E0">
      <w:pPr>
        <w:spacing w:after="150"/>
        <w:ind w:firstLine="450"/>
        <w:jc w:val="both"/>
        <w:rPr>
          <w:rFonts w:eastAsia="Times New Roman" w:cs="Times New Roman"/>
          <w:kern w:val="0"/>
          <w:szCs w:val="24"/>
          <w14:ligatures w14:val="none"/>
        </w:rPr>
      </w:pPr>
      <w:bookmarkStart w:id="58" w:name="n58"/>
      <w:bookmarkEnd w:id="58"/>
      <w:r w:rsidRPr="00EB47E0">
        <w:rPr>
          <w:rFonts w:eastAsia="Times New Roman" w:cs="Times New Roman"/>
          <w:kern w:val="0"/>
          <w:szCs w:val="24"/>
          <w14:ligatures w14:val="none"/>
        </w:rPr>
        <w:t>23) участь особи у статутному капіталі юридичної особи (далі – участь) – пряме та/або опосередковане володіння однією особою самостійно чи спільно з іншими особами часткою (акціями) в статутному капіталі юридичної особи;</w:t>
      </w:r>
    </w:p>
    <w:p w14:paraId="5FBE6818" w14:textId="77777777" w:rsidR="00EB47E0" w:rsidRPr="00EB47E0" w:rsidRDefault="00EB47E0" w:rsidP="00EB47E0">
      <w:pPr>
        <w:spacing w:after="150"/>
        <w:ind w:firstLine="450"/>
        <w:jc w:val="both"/>
        <w:rPr>
          <w:rFonts w:eastAsia="Times New Roman" w:cs="Times New Roman"/>
          <w:kern w:val="0"/>
          <w:szCs w:val="24"/>
          <w14:ligatures w14:val="none"/>
        </w:rPr>
      </w:pPr>
      <w:bookmarkStart w:id="59" w:name="n59"/>
      <w:bookmarkEnd w:id="59"/>
      <w:r w:rsidRPr="00EB47E0">
        <w:rPr>
          <w:rFonts w:eastAsia="Times New Roman" w:cs="Times New Roman"/>
          <w:kern w:val="0"/>
          <w:szCs w:val="24"/>
          <w14:ligatures w14:val="none"/>
        </w:rPr>
        <w:t>24) фідуціарні відносини – відносини між двома або більше особами, за яких одна особа має фідуціарний обов’язок стосовно іншої(их) особи(осіб), а саме обов’язок діяти якнайкраще в інтересах такої особи(осіб).</w:t>
      </w:r>
    </w:p>
    <w:p w14:paraId="26AC3C82" w14:textId="77777777" w:rsidR="00EB47E0" w:rsidRPr="00EB47E0" w:rsidRDefault="00EB47E0" w:rsidP="00EB47E0">
      <w:pPr>
        <w:spacing w:after="150"/>
        <w:ind w:firstLine="450"/>
        <w:jc w:val="both"/>
        <w:rPr>
          <w:rFonts w:eastAsia="Times New Roman" w:cs="Times New Roman"/>
          <w:kern w:val="0"/>
          <w:szCs w:val="24"/>
          <w14:ligatures w14:val="none"/>
        </w:rPr>
      </w:pPr>
      <w:bookmarkStart w:id="60" w:name="n60"/>
      <w:bookmarkEnd w:id="60"/>
      <w:r w:rsidRPr="00EB47E0">
        <w:rPr>
          <w:rFonts w:eastAsia="Times New Roman" w:cs="Times New Roman"/>
          <w:kern w:val="0"/>
          <w:szCs w:val="24"/>
          <w14:ligatures w14:val="none"/>
        </w:rPr>
        <w:t>4. Термін «близькі відносини» застосовується в значенні, наведеному у </w:t>
      </w:r>
      <w:hyperlink r:id="rId24" w:tgtFrame="_blank" w:history="1">
        <w:r w:rsidRPr="00EB47E0">
          <w:rPr>
            <w:rFonts w:eastAsia="Times New Roman" w:cs="Times New Roman"/>
            <w:color w:val="000099"/>
            <w:kern w:val="0"/>
            <w:szCs w:val="24"/>
            <w:u w:val="single"/>
            <w14:ligatures w14:val="none"/>
          </w:rPr>
          <w:t>Законі України</w:t>
        </w:r>
      </w:hyperlink>
      <w:r w:rsidRPr="00EB47E0">
        <w:rPr>
          <w:rFonts w:eastAsia="Times New Roman" w:cs="Times New Roman"/>
          <w:kern w:val="0"/>
          <w:szCs w:val="24"/>
          <w14:ligatures w14:val="none"/>
        </w:rPr>
        <w:t> «Про ринки капіталу та організовані товарні ринки».</w:t>
      </w:r>
    </w:p>
    <w:p w14:paraId="389A0E42" w14:textId="77777777" w:rsidR="00EB47E0" w:rsidRPr="00EB47E0" w:rsidRDefault="00EB47E0" w:rsidP="00EB47E0">
      <w:pPr>
        <w:spacing w:after="150"/>
        <w:ind w:firstLine="450"/>
        <w:jc w:val="both"/>
        <w:rPr>
          <w:rFonts w:eastAsia="Times New Roman" w:cs="Times New Roman"/>
          <w:kern w:val="0"/>
          <w:szCs w:val="24"/>
          <w14:ligatures w14:val="none"/>
        </w:rPr>
      </w:pPr>
      <w:bookmarkStart w:id="61" w:name="n61"/>
      <w:bookmarkEnd w:id="61"/>
      <w:r w:rsidRPr="00EB47E0">
        <w:rPr>
          <w:rFonts w:eastAsia="Times New Roman" w:cs="Times New Roman"/>
          <w:kern w:val="0"/>
          <w:szCs w:val="24"/>
          <w14:ligatures w14:val="none"/>
        </w:rPr>
        <w:t>Терміни «траст» та «бездоганна ділова репутація» вживаються у значеннях, наведених у </w:t>
      </w:r>
      <w:hyperlink r:id="rId25" w:tgtFrame="_blank" w:history="1">
        <w:r w:rsidRPr="00EB47E0">
          <w:rPr>
            <w:rFonts w:eastAsia="Times New Roman" w:cs="Times New Roman"/>
            <w:color w:val="000099"/>
            <w:kern w:val="0"/>
            <w:szCs w:val="24"/>
            <w:u w:val="single"/>
            <w14:ligatures w14:val="none"/>
          </w:rPr>
          <w:t>Законі України</w:t>
        </w:r>
      </w:hyperlink>
      <w:r w:rsidRPr="00EB47E0">
        <w:rPr>
          <w:rFonts w:eastAsia="Times New Roman" w:cs="Times New Roman"/>
          <w:kern w:val="0"/>
          <w:szCs w:val="24"/>
          <w14:ligatures w14:val="none"/>
        </w:rPr>
        <w:t>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14:paraId="0921DB50" w14:textId="77777777" w:rsidR="00EB47E0" w:rsidRPr="00EB47E0" w:rsidRDefault="00EB47E0" w:rsidP="00EB47E0">
      <w:pPr>
        <w:spacing w:after="150"/>
        <w:ind w:firstLine="450"/>
        <w:jc w:val="both"/>
        <w:rPr>
          <w:rFonts w:eastAsia="Times New Roman" w:cs="Times New Roman"/>
          <w:kern w:val="0"/>
          <w:szCs w:val="24"/>
          <w14:ligatures w14:val="none"/>
        </w:rPr>
      </w:pPr>
      <w:bookmarkStart w:id="62" w:name="n62"/>
      <w:bookmarkEnd w:id="62"/>
      <w:r w:rsidRPr="00EB47E0">
        <w:rPr>
          <w:rFonts w:eastAsia="Times New Roman" w:cs="Times New Roman"/>
          <w:kern w:val="0"/>
          <w:szCs w:val="24"/>
          <w14:ligatures w14:val="none"/>
        </w:rPr>
        <w:t>Термін «збройна агресія» вживається у значенні, наведеному в </w:t>
      </w:r>
      <w:hyperlink r:id="rId26" w:tgtFrame="_blank" w:history="1">
        <w:r w:rsidRPr="00EB47E0">
          <w:rPr>
            <w:rFonts w:eastAsia="Times New Roman" w:cs="Times New Roman"/>
            <w:color w:val="000099"/>
            <w:kern w:val="0"/>
            <w:szCs w:val="24"/>
            <w:u w:val="single"/>
            <w14:ligatures w14:val="none"/>
          </w:rPr>
          <w:t>Законі України</w:t>
        </w:r>
      </w:hyperlink>
      <w:r w:rsidRPr="00EB47E0">
        <w:rPr>
          <w:rFonts w:eastAsia="Times New Roman" w:cs="Times New Roman"/>
          <w:kern w:val="0"/>
          <w:szCs w:val="24"/>
          <w14:ligatures w14:val="none"/>
        </w:rPr>
        <w:t> «Про оборону України».</w:t>
      </w:r>
    </w:p>
    <w:p w14:paraId="72E73DAA" w14:textId="77777777" w:rsidR="00EB47E0" w:rsidRPr="00EB47E0" w:rsidRDefault="00EB47E0" w:rsidP="00EB47E0">
      <w:pPr>
        <w:spacing w:after="150"/>
        <w:ind w:firstLine="450"/>
        <w:jc w:val="both"/>
        <w:rPr>
          <w:rFonts w:eastAsia="Times New Roman" w:cs="Times New Roman"/>
          <w:kern w:val="0"/>
          <w:szCs w:val="24"/>
          <w14:ligatures w14:val="none"/>
        </w:rPr>
      </w:pPr>
      <w:bookmarkStart w:id="63" w:name="n63"/>
      <w:bookmarkEnd w:id="63"/>
      <w:r w:rsidRPr="00EB47E0">
        <w:rPr>
          <w:rFonts w:eastAsia="Times New Roman" w:cs="Times New Roman"/>
          <w:kern w:val="0"/>
          <w:szCs w:val="24"/>
          <w14:ligatures w14:val="none"/>
        </w:rPr>
        <w:t>Терміни «потенційний конфлікт інтересів», «реальний конфлікт інтересів» вживаються у значеннях, наведених в </w:t>
      </w:r>
      <w:hyperlink r:id="rId27" w:tgtFrame="_blank" w:history="1">
        <w:r w:rsidRPr="00EB47E0">
          <w:rPr>
            <w:rFonts w:eastAsia="Times New Roman" w:cs="Times New Roman"/>
            <w:color w:val="000099"/>
            <w:kern w:val="0"/>
            <w:szCs w:val="24"/>
            <w:u w:val="single"/>
            <w14:ligatures w14:val="none"/>
          </w:rPr>
          <w:t>Законі України</w:t>
        </w:r>
      </w:hyperlink>
      <w:r w:rsidRPr="00EB47E0">
        <w:rPr>
          <w:rFonts w:eastAsia="Times New Roman" w:cs="Times New Roman"/>
          <w:kern w:val="0"/>
          <w:szCs w:val="24"/>
          <w14:ligatures w14:val="none"/>
        </w:rPr>
        <w:t> «Про запобігання корупції».</w:t>
      </w:r>
    </w:p>
    <w:p w14:paraId="2C35860A" w14:textId="77777777" w:rsidR="00EB47E0" w:rsidRPr="00EB47E0" w:rsidRDefault="00EB47E0" w:rsidP="00EB47E0">
      <w:pPr>
        <w:spacing w:after="150"/>
        <w:ind w:firstLine="450"/>
        <w:jc w:val="both"/>
        <w:rPr>
          <w:rFonts w:eastAsia="Times New Roman" w:cs="Times New Roman"/>
          <w:kern w:val="0"/>
          <w:szCs w:val="24"/>
          <w14:ligatures w14:val="none"/>
        </w:rPr>
      </w:pPr>
      <w:bookmarkStart w:id="64" w:name="n64"/>
      <w:bookmarkEnd w:id="64"/>
      <w:r w:rsidRPr="00EB47E0">
        <w:rPr>
          <w:rFonts w:eastAsia="Times New Roman" w:cs="Times New Roman"/>
          <w:kern w:val="0"/>
          <w:szCs w:val="24"/>
          <w14:ligatures w14:val="none"/>
        </w:rPr>
        <w:t>Інші терміни у цьому Положенні вживаються у значеннях, наведених у законах України: </w:t>
      </w:r>
      <w:hyperlink r:id="rId28" w:tgtFrame="_blank" w:history="1">
        <w:r w:rsidRPr="00EB47E0">
          <w:rPr>
            <w:rFonts w:eastAsia="Times New Roman" w:cs="Times New Roman"/>
            <w:color w:val="000099"/>
            <w:kern w:val="0"/>
            <w:szCs w:val="24"/>
            <w:u w:val="single"/>
            <w14:ligatures w14:val="none"/>
          </w:rPr>
          <w:t>«Про фінансові послуги та фінансові компанії»</w:t>
        </w:r>
      </w:hyperlink>
      <w:r w:rsidRPr="00EB47E0">
        <w:rPr>
          <w:rFonts w:eastAsia="Times New Roman" w:cs="Times New Roman"/>
          <w:kern w:val="0"/>
          <w:szCs w:val="24"/>
          <w14:ligatures w14:val="none"/>
        </w:rPr>
        <w:t>, </w:t>
      </w:r>
      <w:hyperlink r:id="rId29" w:tgtFrame="_blank" w:history="1">
        <w:r w:rsidRPr="00EB47E0">
          <w:rPr>
            <w:rFonts w:eastAsia="Times New Roman" w:cs="Times New Roman"/>
            <w:color w:val="000099"/>
            <w:kern w:val="0"/>
            <w:szCs w:val="24"/>
            <w:u w:val="single"/>
            <w14:ligatures w14:val="none"/>
          </w:rPr>
          <w:t>«Про державне регулювання ринків капіталу та організованих товарних ринків»</w:t>
        </w:r>
      </w:hyperlink>
      <w:r w:rsidRPr="00EB47E0">
        <w:rPr>
          <w:rFonts w:eastAsia="Times New Roman" w:cs="Times New Roman"/>
          <w:kern w:val="0"/>
          <w:szCs w:val="24"/>
          <w14:ligatures w14:val="none"/>
        </w:rPr>
        <w:t>, </w:t>
      </w:r>
      <w:hyperlink r:id="rId30" w:tgtFrame="_blank" w:history="1">
        <w:r w:rsidRPr="00EB47E0">
          <w:rPr>
            <w:rFonts w:eastAsia="Times New Roman" w:cs="Times New Roman"/>
            <w:color w:val="000099"/>
            <w:kern w:val="0"/>
            <w:szCs w:val="24"/>
            <w:u w:val="single"/>
            <w14:ligatures w14:val="none"/>
          </w:rPr>
          <w:t>«Про ринки капіталу та організовані товарні ринки»</w:t>
        </w:r>
      </w:hyperlink>
      <w:r w:rsidRPr="00EB47E0">
        <w:rPr>
          <w:rFonts w:eastAsia="Times New Roman" w:cs="Times New Roman"/>
          <w:kern w:val="0"/>
          <w:szCs w:val="24"/>
          <w14:ligatures w14:val="none"/>
        </w:rPr>
        <w:t>, </w:t>
      </w:r>
      <w:hyperlink r:id="rId31" w:tgtFrame="_blank" w:history="1">
        <w:r w:rsidRPr="00EB47E0">
          <w:rPr>
            <w:rFonts w:eastAsia="Times New Roman" w:cs="Times New Roman"/>
            <w:color w:val="000099"/>
            <w:kern w:val="0"/>
            <w:szCs w:val="24"/>
            <w:u w:val="single"/>
            <w14:ligatures w14:val="none"/>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hyperlink>
      <w:r w:rsidRPr="00EB47E0">
        <w:rPr>
          <w:rFonts w:eastAsia="Times New Roman" w:cs="Times New Roman"/>
          <w:kern w:val="0"/>
          <w:szCs w:val="24"/>
          <w14:ligatures w14:val="none"/>
        </w:rPr>
        <w:t>, </w:t>
      </w:r>
      <w:hyperlink r:id="rId32" w:tgtFrame="_blank" w:history="1">
        <w:r w:rsidRPr="00EB47E0">
          <w:rPr>
            <w:rFonts w:eastAsia="Times New Roman" w:cs="Times New Roman"/>
            <w:color w:val="000099"/>
            <w:kern w:val="0"/>
            <w:szCs w:val="24"/>
            <w:u w:val="single"/>
            <w14:ligatures w14:val="none"/>
          </w:rPr>
          <w:t>«Про банки та банківську діяльність»</w:t>
        </w:r>
      </w:hyperlink>
      <w:r w:rsidRPr="00EB47E0">
        <w:rPr>
          <w:rFonts w:eastAsia="Times New Roman" w:cs="Times New Roman"/>
          <w:kern w:val="0"/>
          <w:szCs w:val="24"/>
          <w14:ligatures w14:val="none"/>
        </w:rPr>
        <w:t> та нормативно-правових актах НКЦПФР.</w:t>
      </w:r>
    </w:p>
    <w:p w14:paraId="1C63FB09" w14:textId="77777777" w:rsidR="00EB47E0" w:rsidRPr="00EB47E0" w:rsidRDefault="00EB47E0" w:rsidP="00EB47E0">
      <w:pPr>
        <w:spacing w:after="150"/>
        <w:ind w:firstLine="450"/>
        <w:jc w:val="both"/>
        <w:rPr>
          <w:rFonts w:eastAsia="Times New Roman" w:cs="Times New Roman"/>
          <w:kern w:val="0"/>
          <w:szCs w:val="24"/>
          <w14:ligatures w14:val="none"/>
        </w:rPr>
      </w:pPr>
      <w:bookmarkStart w:id="65" w:name="n65"/>
      <w:bookmarkEnd w:id="65"/>
      <w:r w:rsidRPr="00EB47E0">
        <w:rPr>
          <w:rFonts w:eastAsia="Times New Roman" w:cs="Times New Roman"/>
          <w:kern w:val="0"/>
          <w:szCs w:val="24"/>
          <w14:ligatures w14:val="none"/>
        </w:rPr>
        <w:t>5. НКЦПФР під час вчинення дій, передбачених цим Положенням, керується такими принципами:</w:t>
      </w:r>
    </w:p>
    <w:p w14:paraId="42A25419" w14:textId="77777777" w:rsidR="00EB47E0" w:rsidRPr="00EB47E0" w:rsidRDefault="00EB47E0" w:rsidP="00EB47E0">
      <w:pPr>
        <w:spacing w:after="150"/>
        <w:ind w:firstLine="450"/>
        <w:jc w:val="both"/>
        <w:rPr>
          <w:rFonts w:eastAsia="Times New Roman" w:cs="Times New Roman"/>
          <w:kern w:val="0"/>
          <w:szCs w:val="24"/>
          <w14:ligatures w14:val="none"/>
        </w:rPr>
      </w:pPr>
      <w:bookmarkStart w:id="66" w:name="n66"/>
      <w:bookmarkEnd w:id="66"/>
      <w:r w:rsidRPr="00EB47E0">
        <w:rPr>
          <w:rFonts w:eastAsia="Times New Roman" w:cs="Times New Roman"/>
          <w:kern w:val="0"/>
          <w:szCs w:val="24"/>
          <w14:ligatures w14:val="none"/>
        </w:rPr>
        <w:t>1) рівноцінності сутності та форми (оцінка правочинів, операцій, обставин та подій з точки зору їх суті та форми);</w:t>
      </w:r>
    </w:p>
    <w:p w14:paraId="68811607" w14:textId="77777777" w:rsidR="00EB47E0" w:rsidRPr="00EB47E0" w:rsidRDefault="00EB47E0" w:rsidP="00EB47E0">
      <w:pPr>
        <w:spacing w:after="150"/>
        <w:ind w:firstLine="450"/>
        <w:jc w:val="both"/>
        <w:rPr>
          <w:rFonts w:eastAsia="Times New Roman" w:cs="Times New Roman"/>
          <w:kern w:val="0"/>
          <w:szCs w:val="24"/>
          <w14:ligatures w14:val="none"/>
        </w:rPr>
      </w:pPr>
      <w:bookmarkStart w:id="67" w:name="n67"/>
      <w:bookmarkEnd w:id="67"/>
      <w:r w:rsidRPr="00EB47E0">
        <w:rPr>
          <w:rFonts w:eastAsia="Times New Roman" w:cs="Times New Roman"/>
          <w:kern w:val="0"/>
          <w:szCs w:val="24"/>
          <w14:ligatures w14:val="none"/>
        </w:rPr>
        <w:lastRenderedPageBreak/>
        <w:t>2) співмірності (пропорційності) (урахування обставин і умов конкретної ситуації, щодо якої формується професійне судження та приймається відповідне рішення);</w:t>
      </w:r>
    </w:p>
    <w:p w14:paraId="3B36E74E" w14:textId="77777777" w:rsidR="00EB47E0" w:rsidRPr="00EB47E0" w:rsidRDefault="00EB47E0" w:rsidP="00EB47E0">
      <w:pPr>
        <w:spacing w:after="150"/>
        <w:ind w:firstLine="450"/>
        <w:jc w:val="both"/>
        <w:rPr>
          <w:rFonts w:eastAsia="Times New Roman" w:cs="Times New Roman"/>
          <w:kern w:val="0"/>
          <w:szCs w:val="24"/>
          <w14:ligatures w14:val="none"/>
        </w:rPr>
      </w:pPr>
      <w:bookmarkStart w:id="68" w:name="n68"/>
      <w:bookmarkEnd w:id="68"/>
      <w:r w:rsidRPr="00EB47E0">
        <w:rPr>
          <w:rFonts w:eastAsia="Times New Roman" w:cs="Times New Roman"/>
          <w:kern w:val="0"/>
          <w:szCs w:val="24"/>
          <w14:ligatures w14:val="none"/>
        </w:rPr>
        <w:t>3) обґрунтованого сумніву (здійснення додаткової / поглибленої перевірки / аналізу правочинів, операцій, обставин та/або подій, щодо яких формується професійне судження та приймається відповідне рішення, за наявності обґрунтованого сумніву щодо них);</w:t>
      </w:r>
    </w:p>
    <w:p w14:paraId="4454703B" w14:textId="77777777" w:rsidR="00EB47E0" w:rsidRPr="00EB47E0" w:rsidRDefault="00EB47E0" w:rsidP="00EB47E0">
      <w:pPr>
        <w:spacing w:after="150"/>
        <w:ind w:firstLine="450"/>
        <w:jc w:val="both"/>
        <w:rPr>
          <w:rFonts w:eastAsia="Times New Roman" w:cs="Times New Roman"/>
          <w:kern w:val="0"/>
          <w:szCs w:val="24"/>
          <w14:ligatures w14:val="none"/>
        </w:rPr>
      </w:pPr>
      <w:bookmarkStart w:id="69" w:name="n69"/>
      <w:bookmarkEnd w:id="69"/>
      <w:r w:rsidRPr="00EB47E0">
        <w:rPr>
          <w:rFonts w:eastAsia="Times New Roman" w:cs="Times New Roman"/>
          <w:kern w:val="0"/>
          <w:szCs w:val="24"/>
          <w14:ligatures w14:val="none"/>
        </w:rPr>
        <w:t>4) комплексного аналізу (дослідження всіх обставин та умов конкретної ситуації при формуванні професійного судження та прийнятті відповідного рішення).</w:t>
      </w:r>
    </w:p>
    <w:p w14:paraId="7662598D" w14:textId="77777777" w:rsidR="00EB47E0" w:rsidRPr="00EB47E0" w:rsidRDefault="00EB47E0" w:rsidP="00EB47E0">
      <w:pPr>
        <w:spacing w:after="150"/>
        <w:ind w:firstLine="450"/>
        <w:jc w:val="both"/>
        <w:rPr>
          <w:rFonts w:eastAsia="Times New Roman" w:cs="Times New Roman"/>
          <w:kern w:val="0"/>
          <w:szCs w:val="24"/>
          <w14:ligatures w14:val="none"/>
        </w:rPr>
      </w:pPr>
      <w:bookmarkStart w:id="70" w:name="n70"/>
      <w:bookmarkEnd w:id="70"/>
      <w:r w:rsidRPr="00EB47E0">
        <w:rPr>
          <w:rFonts w:eastAsia="Times New Roman" w:cs="Times New Roman"/>
          <w:kern w:val="0"/>
          <w:szCs w:val="24"/>
          <w14:ligatures w14:val="none"/>
        </w:rPr>
        <w:t>6. НКЦПФР застосовує своє професійне судження для прийняття постанов, визначених цим Положенням.</w:t>
      </w:r>
    </w:p>
    <w:p w14:paraId="3612796C" w14:textId="77777777" w:rsidR="00EB47E0" w:rsidRPr="00EB47E0" w:rsidRDefault="00EB47E0" w:rsidP="00EB47E0">
      <w:pPr>
        <w:spacing w:after="150"/>
        <w:ind w:firstLine="450"/>
        <w:jc w:val="both"/>
        <w:rPr>
          <w:rFonts w:eastAsia="Times New Roman" w:cs="Times New Roman"/>
          <w:kern w:val="0"/>
          <w:szCs w:val="24"/>
          <w14:ligatures w14:val="none"/>
        </w:rPr>
      </w:pPr>
      <w:bookmarkStart w:id="71" w:name="n71"/>
      <w:bookmarkEnd w:id="71"/>
      <w:r w:rsidRPr="00EB47E0">
        <w:rPr>
          <w:rFonts w:eastAsia="Times New Roman" w:cs="Times New Roman"/>
          <w:kern w:val="0"/>
          <w:szCs w:val="24"/>
          <w14:ligatures w14:val="none"/>
        </w:rPr>
        <w:t>Професійне судження формується НКЦПФР з урахуванням визначених у </w:t>
      </w:r>
      <w:hyperlink r:id="rId33" w:anchor="n65" w:history="1">
        <w:r w:rsidRPr="00EB47E0">
          <w:rPr>
            <w:rFonts w:eastAsia="Times New Roman" w:cs="Times New Roman"/>
            <w:color w:val="006600"/>
            <w:kern w:val="0"/>
            <w:szCs w:val="24"/>
            <w:u w:val="single"/>
            <w14:ligatures w14:val="none"/>
          </w:rPr>
          <w:t>пункті 5</w:t>
        </w:r>
      </w:hyperlink>
      <w:r w:rsidRPr="00EB47E0">
        <w:rPr>
          <w:rFonts w:eastAsia="Times New Roman" w:cs="Times New Roman"/>
          <w:kern w:val="0"/>
          <w:szCs w:val="24"/>
          <w14:ligatures w14:val="none"/>
        </w:rPr>
        <w:t> цього Положення принципів.</w:t>
      </w:r>
    </w:p>
    <w:p w14:paraId="7DC9002B" w14:textId="77777777" w:rsidR="00EB47E0" w:rsidRPr="00EB47E0" w:rsidRDefault="00EB47E0" w:rsidP="00EB47E0">
      <w:pPr>
        <w:spacing w:after="150"/>
        <w:ind w:firstLine="450"/>
        <w:jc w:val="both"/>
        <w:rPr>
          <w:rFonts w:eastAsia="Times New Roman" w:cs="Times New Roman"/>
          <w:kern w:val="0"/>
          <w:szCs w:val="24"/>
          <w14:ligatures w14:val="none"/>
        </w:rPr>
      </w:pPr>
      <w:bookmarkStart w:id="72" w:name="n72"/>
      <w:bookmarkEnd w:id="72"/>
      <w:r w:rsidRPr="00EB47E0">
        <w:rPr>
          <w:rFonts w:eastAsia="Times New Roman" w:cs="Times New Roman"/>
          <w:kern w:val="0"/>
          <w:szCs w:val="24"/>
          <w14:ligatures w14:val="none"/>
        </w:rPr>
        <w:t>7. Вимоги цього Положення не застосовуються до банків та Центрального депозитарію цінних паперів.</w:t>
      </w:r>
    </w:p>
    <w:p w14:paraId="23186CF5" w14:textId="77777777" w:rsidR="00EB47E0" w:rsidRPr="00EB47E0" w:rsidRDefault="00EB47E0" w:rsidP="00EB47E0">
      <w:pPr>
        <w:spacing w:before="150" w:after="150"/>
        <w:ind w:left="450" w:right="450"/>
        <w:jc w:val="center"/>
        <w:rPr>
          <w:rFonts w:eastAsia="Times New Roman" w:cs="Times New Roman"/>
          <w:kern w:val="0"/>
          <w:szCs w:val="24"/>
          <w14:ligatures w14:val="none"/>
        </w:rPr>
      </w:pPr>
      <w:bookmarkStart w:id="73" w:name="n73"/>
      <w:bookmarkEnd w:id="73"/>
      <w:r w:rsidRPr="00EB47E0">
        <w:rPr>
          <w:rFonts w:eastAsia="Times New Roman" w:cs="Times New Roman"/>
          <w:b/>
          <w:bCs/>
          <w:kern w:val="0"/>
          <w:sz w:val="28"/>
          <w:szCs w:val="28"/>
          <w14:ligatures w14:val="none"/>
        </w:rPr>
        <w:t>II. Вимоги до піднаглядної особи, власників істотної участі та осіб, які мають намір набути або збільшити істотну участь</w:t>
      </w:r>
    </w:p>
    <w:p w14:paraId="7B18A5E0" w14:textId="77777777" w:rsidR="00EB47E0" w:rsidRPr="00EB47E0" w:rsidRDefault="00EB47E0" w:rsidP="00EB47E0">
      <w:pPr>
        <w:spacing w:before="150" w:after="150"/>
        <w:ind w:left="450" w:right="450"/>
        <w:jc w:val="center"/>
        <w:rPr>
          <w:rFonts w:eastAsia="Times New Roman" w:cs="Times New Roman"/>
          <w:kern w:val="0"/>
          <w:szCs w:val="24"/>
          <w14:ligatures w14:val="none"/>
        </w:rPr>
      </w:pPr>
      <w:bookmarkStart w:id="74" w:name="n74"/>
      <w:bookmarkEnd w:id="74"/>
      <w:r w:rsidRPr="00EB47E0">
        <w:rPr>
          <w:rFonts w:eastAsia="Times New Roman" w:cs="Times New Roman"/>
          <w:b/>
          <w:bCs/>
          <w:kern w:val="0"/>
          <w:sz w:val="28"/>
          <w:szCs w:val="28"/>
          <w14:ligatures w14:val="none"/>
        </w:rPr>
        <w:t>1. Вимоги до піднаглядної особи</w:t>
      </w:r>
    </w:p>
    <w:p w14:paraId="7BA08F63" w14:textId="77777777" w:rsidR="00EB47E0" w:rsidRPr="00EB47E0" w:rsidRDefault="00EB47E0" w:rsidP="00EB47E0">
      <w:pPr>
        <w:spacing w:after="150"/>
        <w:ind w:firstLine="450"/>
        <w:jc w:val="both"/>
        <w:rPr>
          <w:rFonts w:eastAsia="Times New Roman" w:cs="Times New Roman"/>
          <w:kern w:val="0"/>
          <w:szCs w:val="24"/>
          <w14:ligatures w14:val="none"/>
        </w:rPr>
      </w:pPr>
      <w:bookmarkStart w:id="75" w:name="n75"/>
      <w:bookmarkEnd w:id="75"/>
      <w:r w:rsidRPr="00EB47E0">
        <w:rPr>
          <w:rFonts w:eastAsia="Times New Roman" w:cs="Times New Roman"/>
          <w:kern w:val="0"/>
          <w:szCs w:val="24"/>
          <w14:ligatures w14:val="none"/>
        </w:rPr>
        <w:t>8. Юридична особа, яка має намір отримати в НКЦПФР ліцензію або має діючу ліцензію, повинна дотримуватись вимог, встановлених цим Положенням, протягом усього часу, коли вона зберігає свій статус.</w:t>
      </w:r>
    </w:p>
    <w:p w14:paraId="59A9C379" w14:textId="77777777" w:rsidR="00EB47E0" w:rsidRPr="00EB47E0" w:rsidRDefault="00EB47E0" w:rsidP="00EB47E0">
      <w:pPr>
        <w:spacing w:after="150"/>
        <w:ind w:firstLine="450"/>
        <w:jc w:val="both"/>
        <w:rPr>
          <w:rFonts w:eastAsia="Times New Roman" w:cs="Times New Roman"/>
          <w:kern w:val="0"/>
          <w:szCs w:val="24"/>
          <w14:ligatures w14:val="none"/>
        </w:rPr>
      </w:pPr>
      <w:bookmarkStart w:id="76" w:name="n76"/>
      <w:bookmarkStart w:id="77" w:name="_Hlk221536027"/>
      <w:bookmarkEnd w:id="76"/>
      <w:r w:rsidRPr="00EB47E0">
        <w:rPr>
          <w:rFonts w:eastAsia="Times New Roman" w:cs="Times New Roman"/>
          <w:kern w:val="0"/>
          <w:szCs w:val="24"/>
          <w14:ligatures w14:val="none"/>
        </w:rPr>
        <w:t>9. Структура власності піднаглядної особи має бути розкрита та відповідати критеріям прозорості, встановленим у </w:t>
      </w:r>
      <w:hyperlink r:id="rId34" w:anchor="n99" w:history="1">
        <w:r w:rsidRPr="00EB47E0">
          <w:rPr>
            <w:rFonts w:eastAsia="Times New Roman" w:cs="Times New Roman"/>
            <w:color w:val="006600"/>
            <w:kern w:val="0"/>
            <w:szCs w:val="24"/>
            <w:u w:val="single"/>
            <w14:ligatures w14:val="none"/>
          </w:rPr>
          <w:t>розділі III</w:t>
        </w:r>
      </w:hyperlink>
      <w:r w:rsidRPr="00EB47E0">
        <w:rPr>
          <w:rFonts w:eastAsia="Times New Roman" w:cs="Times New Roman"/>
          <w:kern w:val="0"/>
          <w:szCs w:val="24"/>
          <w14:ligatures w14:val="none"/>
        </w:rPr>
        <w:t> цього Положення.</w:t>
      </w:r>
    </w:p>
    <w:p w14:paraId="60BCD232" w14:textId="77777777" w:rsidR="00EB47E0" w:rsidRPr="007A3E7A" w:rsidRDefault="00EB47E0" w:rsidP="00EB47E0">
      <w:pPr>
        <w:spacing w:after="150"/>
        <w:ind w:firstLine="450"/>
        <w:jc w:val="both"/>
        <w:rPr>
          <w:rFonts w:eastAsia="Times New Roman" w:cs="Times New Roman"/>
          <w:kern w:val="0"/>
          <w:szCs w:val="24"/>
          <w:highlight w:val="yellow"/>
          <w14:ligatures w14:val="none"/>
        </w:rPr>
      </w:pPr>
      <w:bookmarkStart w:id="78" w:name="n77"/>
      <w:bookmarkEnd w:id="78"/>
      <w:r w:rsidRPr="007A3E7A">
        <w:rPr>
          <w:rFonts w:eastAsia="Times New Roman" w:cs="Times New Roman"/>
          <w:kern w:val="0"/>
          <w:szCs w:val="24"/>
          <w:highlight w:val="yellow"/>
          <w14:ligatures w14:val="none"/>
        </w:rPr>
        <w:t>У структурі власності професійного учасника має бути погоджено пряму істотну участь власників не менш ніж 75% статутного капіталу, крім осіб, зазначених у </w:t>
      </w:r>
      <w:hyperlink r:id="rId35" w:anchor="n262" w:history="1">
        <w:r w:rsidRPr="007A3E7A">
          <w:rPr>
            <w:rFonts w:eastAsia="Times New Roman" w:cs="Times New Roman"/>
            <w:color w:val="006600"/>
            <w:kern w:val="0"/>
            <w:szCs w:val="24"/>
            <w:highlight w:val="yellow"/>
            <w:u w:val="single"/>
            <w14:ligatures w14:val="none"/>
          </w:rPr>
          <w:t>підпункті 1</w:t>
        </w:r>
      </w:hyperlink>
      <w:r w:rsidRPr="007A3E7A">
        <w:rPr>
          <w:rFonts w:eastAsia="Times New Roman" w:cs="Times New Roman"/>
          <w:kern w:val="0"/>
          <w:szCs w:val="24"/>
          <w:highlight w:val="yellow"/>
          <w14:ligatures w14:val="none"/>
        </w:rPr>
        <w:t> пункту 44 цього Положення, та при цьому має бути наявний хоча б один кінцевий бенефіціарний власник, крім випадків, коли одним із власників прямої та/або опосередкованої участі у професійному учаснику є держава та/або Національний банк України та/або територіальна громада.</w:t>
      </w:r>
    </w:p>
    <w:p w14:paraId="65577D75" w14:textId="65AC497D" w:rsidR="009532BA" w:rsidRPr="007A3E7A" w:rsidRDefault="009532BA" w:rsidP="009532BA">
      <w:pPr>
        <w:spacing w:after="150"/>
        <w:ind w:firstLine="450"/>
        <w:jc w:val="both"/>
        <w:rPr>
          <w:rFonts w:eastAsia="Times New Roman" w:cs="Times New Roman"/>
          <w:i/>
          <w:iCs/>
          <w:color w:val="388600"/>
          <w:kern w:val="0"/>
          <w:sz w:val="18"/>
          <w:szCs w:val="18"/>
          <w:highlight w:val="yellow"/>
          <w14:ligatures w14:val="none"/>
        </w:rPr>
      </w:pPr>
      <w:r w:rsidRPr="007A3E7A">
        <w:rPr>
          <w:rFonts w:eastAsia="Times New Roman" w:cs="Times New Roman"/>
          <w:i/>
          <w:iCs/>
          <w:color w:val="388600"/>
          <w:kern w:val="0"/>
          <w:sz w:val="18"/>
          <w:szCs w:val="18"/>
          <w:highlight w:val="yellow"/>
          <w:lang w:val="ru-RU"/>
          <w14:ligatures w14:val="none"/>
        </w:rPr>
        <w:t>(</w:t>
      </w:r>
      <w:r w:rsidRPr="007A3E7A">
        <w:rPr>
          <w:rFonts w:eastAsia="Times New Roman" w:cs="Times New Roman"/>
          <w:i/>
          <w:iCs/>
          <w:color w:val="388600"/>
          <w:kern w:val="0"/>
          <w:sz w:val="18"/>
          <w:szCs w:val="18"/>
          <w:highlight w:val="yellow"/>
          <w14:ligatures w14:val="none"/>
        </w:rPr>
        <w:t>44. Набуття або збільшення істотної участі у професійному учаснику не потребує погодження НКЦПФР, якщо:</w:t>
      </w:r>
    </w:p>
    <w:p w14:paraId="6874D8C1" w14:textId="61AE7367" w:rsidR="009532BA" w:rsidRPr="009532BA" w:rsidRDefault="009532BA" w:rsidP="009532BA">
      <w:pPr>
        <w:spacing w:after="150"/>
        <w:ind w:firstLine="450"/>
        <w:jc w:val="both"/>
        <w:rPr>
          <w:rFonts w:eastAsia="Times New Roman" w:cs="Times New Roman"/>
          <w:i/>
          <w:iCs/>
          <w:color w:val="388600"/>
          <w:kern w:val="0"/>
          <w:sz w:val="18"/>
          <w:szCs w:val="18"/>
          <w:lang w:val="ru-RU"/>
          <w14:ligatures w14:val="none"/>
        </w:rPr>
      </w:pPr>
      <w:r w:rsidRPr="007A3E7A">
        <w:rPr>
          <w:rFonts w:eastAsia="Times New Roman" w:cs="Times New Roman"/>
          <w:i/>
          <w:iCs/>
          <w:color w:val="388600"/>
          <w:kern w:val="0"/>
          <w:sz w:val="18"/>
          <w:szCs w:val="18"/>
          <w:highlight w:val="yellow"/>
          <w14:ligatures w14:val="none"/>
        </w:rPr>
        <w:t>1) особа набула або збільшила істотну участь у професійному учаснику до встановлення законодавством України вимог щодо необхідності отримання такого погодження</w:t>
      </w:r>
      <w:r w:rsidRPr="007A3E7A">
        <w:rPr>
          <w:rFonts w:eastAsia="Times New Roman" w:cs="Times New Roman"/>
          <w:i/>
          <w:iCs/>
          <w:color w:val="388600"/>
          <w:kern w:val="0"/>
          <w:sz w:val="18"/>
          <w:szCs w:val="18"/>
          <w:highlight w:val="yellow"/>
          <w:lang w:val="ru-RU"/>
          <w14:ligatures w14:val="none"/>
        </w:rPr>
        <w:t>)</w:t>
      </w:r>
    </w:p>
    <w:p w14:paraId="46D8AED1" w14:textId="77777777" w:rsidR="00EB47E0" w:rsidRPr="00EB47E0" w:rsidRDefault="00EB47E0" w:rsidP="00EB47E0">
      <w:pPr>
        <w:spacing w:after="150"/>
        <w:ind w:firstLine="450"/>
        <w:jc w:val="both"/>
        <w:rPr>
          <w:rFonts w:eastAsia="Times New Roman" w:cs="Times New Roman"/>
          <w:kern w:val="0"/>
          <w:szCs w:val="24"/>
          <w14:ligatures w14:val="none"/>
        </w:rPr>
      </w:pPr>
      <w:bookmarkStart w:id="79" w:name="n78"/>
      <w:bookmarkEnd w:id="79"/>
      <w:r w:rsidRPr="00EB47E0">
        <w:rPr>
          <w:rFonts w:eastAsia="Times New Roman" w:cs="Times New Roman"/>
          <w:kern w:val="0"/>
          <w:szCs w:val="24"/>
          <w14:ligatures w14:val="none"/>
        </w:rPr>
        <w:t>У разі якщо на основі комплексної оцінки структури власності та організаційної структури піднаглядної особи НКЦПФР встановлено, що заявник має у такій піднаглядній особі істотну участь незалежно від формального володіння, такий заявник одночасно з погодженням істотної участі на основі формального володіння повинен отримати погодження НКЦПФР істотної участі незалежно від формального володіння.</w:t>
      </w:r>
    </w:p>
    <w:p w14:paraId="01B75BED" w14:textId="77777777" w:rsidR="00EB47E0" w:rsidRPr="00EB47E0" w:rsidRDefault="00EB47E0" w:rsidP="00EB47E0">
      <w:pPr>
        <w:spacing w:after="150"/>
        <w:ind w:firstLine="450"/>
        <w:jc w:val="both"/>
        <w:rPr>
          <w:rFonts w:eastAsia="Times New Roman" w:cs="Times New Roman"/>
          <w:kern w:val="0"/>
          <w:szCs w:val="24"/>
          <w14:ligatures w14:val="none"/>
        </w:rPr>
      </w:pPr>
      <w:bookmarkStart w:id="80" w:name="n79"/>
      <w:bookmarkEnd w:id="77"/>
      <w:bookmarkEnd w:id="80"/>
      <w:r w:rsidRPr="00EB47E0">
        <w:rPr>
          <w:rFonts w:eastAsia="Times New Roman" w:cs="Times New Roman"/>
          <w:kern w:val="0"/>
          <w:szCs w:val="24"/>
          <w14:ligatures w14:val="none"/>
        </w:rPr>
        <w:t>10. Ділова репутація піднаглядної особи має відповідати вимогам, встановленим у </w:t>
      </w:r>
      <w:hyperlink r:id="rId36" w:anchor="n142" w:history="1">
        <w:r w:rsidRPr="00EB47E0">
          <w:rPr>
            <w:rFonts w:eastAsia="Times New Roman" w:cs="Times New Roman"/>
            <w:color w:val="006600"/>
            <w:kern w:val="0"/>
            <w:szCs w:val="24"/>
            <w:u w:val="single"/>
            <w14:ligatures w14:val="none"/>
          </w:rPr>
          <w:t>розділі IV</w:t>
        </w:r>
      </w:hyperlink>
      <w:r w:rsidRPr="00EB47E0">
        <w:rPr>
          <w:rFonts w:eastAsia="Times New Roman" w:cs="Times New Roman"/>
          <w:kern w:val="0"/>
          <w:szCs w:val="24"/>
          <w14:ligatures w14:val="none"/>
        </w:rPr>
        <w:t> цього Положення.</w:t>
      </w:r>
    </w:p>
    <w:p w14:paraId="724E37F6" w14:textId="77777777" w:rsidR="00EB47E0" w:rsidRPr="00EB47E0" w:rsidRDefault="00EB47E0" w:rsidP="00EB47E0">
      <w:pPr>
        <w:spacing w:before="150" w:after="150"/>
        <w:ind w:left="450" w:right="450"/>
        <w:jc w:val="center"/>
        <w:rPr>
          <w:rFonts w:eastAsia="Times New Roman" w:cs="Times New Roman"/>
          <w:kern w:val="0"/>
          <w:szCs w:val="24"/>
          <w14:ligatures w14:val="none"/>
        </w:rPr>
      </w:pPr>
      <w:bookmarkStart w:id="81" w:name="n80"/>
      <w:bookmarkEnd w:id="81"/>
      <w:r w:rsidRPr="00EB47E0">
        <w:rPr>
          <w:rFonts w:eastAsia="Times New Roman" w:cs="Times New Roman"/>
          <w:b/>
          <w:bCs/>
          <w:kern w:val="0"/>
          <w:sz w:val="28"/>
          <w:szCs w:val="28"/>
          <w14:ligatures w14:val="none"/>
        </w:rPr>
        <w:t>2. Вимоги до власників істотної участі та осіб, які мають намір набути або збільшити істотну участь</w:t>
      </w:r>
    </w:p>
    <w:p w14:paraId="3DC5C04C" w14:textId="77777777" w:rsidR="00EB47E0" w:rsidRPr="00EB47E0" w:rsidRDefault="00EB47E0" w:rsidP="00EB47E0">
      <w:pPr>
        <w:spacing w:after="150"/>
        <w:ind w:firstLine="450"/>
        <w:jc w:val="both"/>
        <w:rPr>
          <w:rFonts w:eastAsia="Times New Roman" w:cs="Times New Roman"/>
          <w:kern w:val="0"/>
          <w:szCs w:val="24"/>
          <w14:ligatures w14:val="none"/>
        </w:rPr>
      </w:pPr>
      <w:bookmarkStart w:id="82" w:name="n81"/>
      <w:bookmarkEnd w:id="82"/>
      <w:r w:rsidRPr="00EB47E0">
        <w:rPr>
          <w:rFonts w:eastAsia="Times New Roman" w:cs="Times New Roman"/>
          <w:kern w:val="0"/>
          <w:szCs w:val="24"/>
          <w14:ligatures w14:val="none"/>
        </w:rPr>
        <w:t>11. Власники істотної участі та особи, які мають намір набути або збільшити істотну участь, повинні відповідати вимогам, встановленим цим Положенням.</w:t>
      </w:r>
    </w:p>
    <w:p w14:paraId="666EEB9D" w14:textId="77777777" w:rsidR="00EB47E0" w:rsidRPr="00EB47E0" w:rsidRDefault="00EB47E0" w:rsidP="00EB47E0">
      <w:pPr>
        <w:spacing w:after="150"/>
        <w:ind w:firstLine="450"/>
        <w:jc w:val="both"/>
        <w:rPr>
          <w:rFonts w:eastAsia="Times New Roman" w:cs="Times New Roman"/>
          <w:kern w:val="0"/>
          <w:szCs w:val="24"/>
          <w14:ligatures w14:val="none"/>
        </w:rPr>
      </w:pPr>
      <w:bookmarkStart w:id="83" w:name="n82"/>
      <w:bookmarkEnd w:id="83"/>
      <w:r w:rsidRPr="00EB47E0">
        <w:rPr>
          <w:rFonts w:eastAsia="Times New Roman" w:cs="Times New Roman"/>
          <w:kern w:val="0"/>
          <w:szCs w:val="24"/>
          <w14:ligatures w14:val="none"/>
        </w:rPr>
        <w:lastRenderedPageBreak/>
        <w:t>12. Структура власності юридичної особи – власника прямої істотної участі у піднаглядній особі та осіб, які мають намір набути або збільшити істотну участь, має бути розкрита та відповідати критеріям прозорості, встановленим у </w:t>
      </w:r>
      <w:hyperlink r:id="rId37" w:anchor="n99" w:history="1">
        <w:r w:rsidRPr="00EB47E0">
          <w:rPr>
            <w:rFonts w:eastAsia="Times New Roman" w:cs="Times New Roman"/>
            <w:color w:val="006600"/>
            <w:kern w:val="0"/>
            <w:szCs w:val="24"/>
            <w:u w:val="single"/>
            <w14:ligatures w14:val="none"/>
          </w:rPr>
          <w:t>розділі III</w:t>
        </w:r>
      </w:hyperlink>
      <w:r w:rsidRPr="00EB47E0">
        <w:rPr>
          <w:rFonts w:eastAsia="Times New Roman" w:cs="Times New Roman"/>
          <w:kern w:val="0"/>
          <w:szCs w:val="24"/>
          <w14:ligatures w14:val="none"/>
        </w:rPr>
        <w:t> цього Положення.</w:t>
      </w:r>
    </w:p>
    <w:p w14:paraId="4851D53B" w14:textId="77777777" w:rsidR="00EB47E0" w:rsidRPr="00EB47E0" w:rsidRDefault="00EB47E0" w:rsidP="00EB47E0">
      <w:pPr>
        <w:spacing w:after="150"/>
        <w:ind w:firstLine="450"/>
        <w:jc w:val="both"/>
        <w:rPr>
          <w:rFonts w:eastAsia="Times New Roman" w:cs="Times New Roman"/>
          <w:kern w:val="0"/>
          <w:szCs w:val="24"/>
          <w14:ligatures w14:val="none"/>
        </w:rPr>
      </w:pPr>
      <w:bookmarkStart w:id="84" w:name="n83"/>
      <w:bookmarkEnd w:id="84"/>
      <w:r w:rsidRPr="00EB47E0">
        <w:rPr>
          <w:rFonts w:eastAsia="Times New Roman" w:cs="Times New Roman"/>
          <w:kern w:val="0"/>
          <w:szCs w:val="24"/>
          <w14:ligatures w14:val="none"/>
        </w:rPr>
        <w:t>13. Ділова репутація юридичної особи – власника прямої істотної участі (юридичної особи, яка має намір набути чи збільшити істотну участь), його кінцевого бенефіціарного власника / контролера (за умови, що він є / буде кінцевим бенефіціарним власником / контролером професійного учасника), а також осіб, які здійснюють управлінські функції в юридичній особі, що знаходиться під контролем юридичної особи</w:t>
      </w:r>
      <w:r w:rsidRPr="00EB47E0">
        <w:rPr>
          <w:rFonts w:eastAsia="Times New Roman" w:cs="Times New Roman"/>
          <w:kern w:val="0"/>
          <w:sz w:val="28"/>
          <w:szCs w:val="28"/>
          <w14:ligatures w14:val="none"/>
        </w:rPr>
        <w:t> </w:t>
      </w:r>
      <w:r w:rsidRPr="00EB47E0">
        <w:rPr>
          <w:rFonts w:eastAsia="Times New Roman" w:cs="Times New Roman"/>
          <w:kern w:val="0"/>
          <w:szCs w:val="24"/>
          <w14:ligatures w14:val="none"/>
        </w:rPr>
        <w:t>– заявника, фізичної особи – власника прямої істотної участі (фізичної особи, яка має намір набути чи збільшити істотну участь) має відповідати вимогам, встановленим у </w:t>
      </w:r>
      <w:hyperlink r:id="rId38" w:anchor="n142" w:history="1">
        <w:r w:rsidRPr="00EB47E0">
          <w:rPr>
            <w:rFonts w:eastAsia="Times New Roman" w:cs="Times New Roman"/>
            <w:color w:val="006600"/>
            <w:kern w:val="0"/>
            <w:szCs w:val="24"/>
            <w:u w:val="single"/>
            <w14:ligatures w14:val="none"/>
          </w:rPr>
          <w:t>розділі IV</w:t>
        </w:r>
      </w:hyperlink>
      <w:r w:rsidRPr="00EB47E0">
        <w:rPr>
          <w:rFonts w:eastAsia="Times New Roman" w:cs="Times New Roman"/>
          <w:kern w:val="0"/>
          <w:szCs w:val="24"/>
          <w14:ligatures w14:val="none"/>
        </w:rPr>
        <w:t> цього Положення.</w:t>
      </w:r>
    </w:p>
    <w:p w14:paraId="066E0131" w14:textId="77777777" w:rsidR="00EB47E0" w:rsidRPr="00EB47E0" w:rsidRDefault="00EB47E0" w:rsidP="00EB47E0">
      <w:pPr>
        <w:spacing w:after="150"/>
        <w:ind w:firstLine="450"/>
        <w:jc w:val="both"/>
        <w:rPr>
          <w:rFonts w:eastAsia="Times New Roman" w:cs="Times New Roman"/>
          <w:kern w:val="0"/>
          <w:szCs w:val="24"/>
          <w14:ligatures w14:val="none"/>
        </w:rPr>
      </w:pPr>
      <w:bookmarkStart w:id="85" w:name="n84"/>
      <w:bookmarkEnd w:id="85"/>
      <w:r w:rsidRPr="00EB47E0">
        <w:rPr>
          <w:rFonts w:eastAsia="Times New Roman" w:cs="Times New Roman"/>
          <w:kern w:val="0"/>
          <w:szCs w:val="24"/>
          <w14:ligatures w14:val="none"/>
        </w:rPr>
        <w:t>14. У власника істотної участі та особи, яка має намір набути або збільшити істотну участь, має бути відсутній реальний, потенційний конфлікт інтересів або наявна можливість уникнення або врегулювання такого конфлікту інтересів.</w:t>
      </w:r>
    </w:p>
    <w:p w14:paraId="45307696" w14:textId="77777777" w:rsidR="00EB47E0" w:rsidRPr="00EB47E0" w:rsidRDefault="00EB47E0" w:rsidP="00EB47E0">
      <w:pPr>
        <w:spacing w:after="150"/>
        <w:ind w:firstLine="450"/>
        <w:jc w:val="both"/>
        <w:rPr>
          <w:rFonts w:eastAsia="Times New Roman" w:cs="Times New Roman"/>
          <w:kern w:val="0"/>
          <w:szCs w:val="24"/>
          <w14:ligatures w14:val="none"/>
        </w:rPr>
      </w:pPr>
      <w:bookmarkStart w:id="86" w:name="n85"/>
      <w:bookmarkEnd w:id="86"/>
      <w:r w:rsidRPr="00EB47E0">
        <w:rPr>
          <w:rFonts w:eastAsia="Times New Roman" w:cs="Times New Roman"/>
          <w:kern w:val="0"/>
          <w:szCs w:val="24"/>
          <w14:ligatures w14:val="none"/>
        </w:rPr>
        <w:t>15. Власник прямої істотної участі зобов’язаний:</w:t>
      </w:r>
    </w:p>
    <w:p w14:paraId="6F4244C3" w14:textId="77777777" w:rsidR="00EB47E0" w:rsidRPr="00EB47E0" w:rsidRDefault="00EB47E0" w:rsidP="00EB47E0">
      <w:pPr>
        <w:spacing w:after="150"/>
        <w:ind w:firstLine="450"/>
        <w:jc w:val="both"/>
        <w:rPr>
          <w:rFonts w:eastAsia="Times New Roman" w:cs="Times New Roman"/>
          <w:kern w:val="0"/>
          <w:szCs w:val="24"/>
          <w14:ligatures w14:val="none"/>
        </w:rPr>
      </w:pPr>
      <w:bookmarkStart w:id="87" w:name="n86"/>
      <w:bookmarkEnd w:id="87"/>
      <w:r w:rsidRPr="00EB47E0">
        <w:rPr>
          <w:rFonts w:eastAsia="Times New Roman" w:cs="Times New Roman"/>
          <w:kern w:val="0"/>
          <w:szCs w:val="24"/>
          <w14:ligatures w14:val="none"/>
        </w:rPr>
        <w:t>1) бути спроможним забезпечити виконання своїх фінансових зобов’язань;</w:t>
      </w:r>
    </w:p>
    <w:p w14:paraId="5C54D8BC" w14:textId="77777777" w:rsidR="00EB47E0" w:rsidRPr="00EB47E0" w:rsidRDefault="00EB47E0" w:rsidP="00EB47E0">
      <w:pPr>
        <w:spacing w:after="150"/>
        <w:ind w:firstLine="450"/>
        <w:jc w:val="both"/>
        <w:rPr>
          <w:rFonts w:eastAsia="Times New Roman" w:cs="Times New Roman"/>
          <w:kern w:val="0"/>
          <w:szCs w:val="24"/>
          <w14:ligatures w14:val="none"/>
        </w:rPr>
      </w:pPr>
      <w:bookmarkStart w:id="88" w:name="n87"/>
      <w:bookmarkEnd w:id="88"/>
      <w:r w:rsidRPr="00EB47E0">
        <w:rPr>
          <w:rFonts w:eastAsia="Times New Roman" w:cs="Times New Roman"/>
          <w:kern w:val="0"/>
          <w:szCs w:val="24"/>
          <w14:ligatures w14:val="none"/>
        </w:rPr>
        <w:t>2) у разі зменшення показників діяльності професійного учасника, що використовуються для вимірювання та оцінки ризиків його діяльності, таким чином, що існує ризик невиконання ним пруденційних нормативів, встановлених НКЦПФР, або виникає ризик неспроможності виконання професійним учасником своїх фінансових зобов’язань, строк виконання яких настав:</w:t>
      </w:r>
    </w:p>
    <w:p w14:paraId="3E0B93B7" w14:textId="77777777" w:rsidR="00EB47E0" w:rsidRPr="00EB47E0" w:rsidRDefault="00EB47E0" w:rsidP="00EB47E0">
      <w:pPr>
        <w:spacing w:after="150"/>
        <w:ind w:firstLine="450"/>
        <w:jc w:val="both"/>
        <w:rPr>
          <w:rFonts w:eastAsia="Times New Roman" w:cs="Times New Roman"/>
          <w:kern w:val="0"/>
          <w:szCs w:val="24"/>
          <w14:ligatures w14:val="none"/>
        </w:rPr>
      </w:pPr>
      <w:bookmarkStart w:id="89" w:name="n88"/>
      <w:bookmarkEnd w:id="89"/>
      <w:r w:rsidRPr="00EB47E0">
        <w:rPr>
          <w:rFonts w:eastAsia="Times New Roman" w:cs="Times New Roman"/>
          <w:kern w:val="0"/>
          <w:szCs w:val="24"/>
          <w14:ligatures w14:val="none"/>
        </w:rPr>
        <w:t>надати фінансову допомогу такому професійному учаснику в рамках вжиття заходів з метою приведення його діяльності у відповідність із вимогами законодавства або з метою виконання таким професійним учасником своїх фінансових зобов’язань у розмірі, пропорційному до розміру участі такого власника; або</w:t>
      </w:r>
    </w:p>
    <w:p w14:paraId="5D2EB124" w14:textId="77777777" w:rsidR="00EB47E0" w:rsidRPr="00EB47E0" w:rsidRDefault="00EB47E0" w:rsidP="00EB47E0">
      <w:pPr>
        <w:spacing w:after="150"/>
        <w:ind w:firstLine="450"/>
        <w:jc w:val="both"/>
        <w:rPr>
          <w:rFonts w:eastAsia="Times New Roman" w:cs="Times New Roman"/>
          <w:kern w:val="0"/>
          <w:szCs w:val="24"/>
          <w14:ligatures w14:val="none"/>
        </w:rPr>
      </w:pPr>
      <w:bookmarkStart w:id="90" w:name="n89"/>
      <w:bookmarkEnd w:id="90"/>
      <w:r w:rsidRPr="00EB47E0">
        <w:rPr>
          <w:rFonts w:eastAsia="Times New Roman" w:cs="Times New Roman"/>
          <w:kern w:val="0"/>
          <w:szCs w:val="24"/>
          <w14:ligatures w14:val="none"/>
        </w:rPr>
        <w:t>ініціювати розгляд загальними зборами учасників (акціонерів) питання про ліквідацію такого професійного учасника. У разі якщо загальними зборами не підтримано пропозицію особи, яка має істотну участь у професійному учаснику, прийняти рішення про ліквідацію професійного учасника, така особа зобов’язана виконати дії, передбачені абзацом другим цього підпункту.</w:t>
      </w:r>
    </w:p>
    <w:p w14:paraId="634E8DDD" w14:textId="77777777" w:rsidR="00EB47E0" w:rsidRPr="00EB47E0" w:rsidRDefault="00EB47E0" w:rsidP="00EB47E0">
      <w:pPr>
        <w:spacing w:after="150"/>
        <w:ind w:firstLine="450"/>
        <w:jc w:val="both"/>
        <w:rPr>
          <w:rFonts w:eastAsia="Times New Roman" w:cs="Times New Roman"/>
          <w:kern w:val="0"/>
          <w:szCs w:val="24"/>
          <w14:ligatures w14:val="none"/>
        </w:rPr>
      </w:pPr>
      <w:bookmarkStart w:id="91" w:name="n90"/>
      <w:bookmarkEnd w:id="91"/>
      <w:r w:rsidRPr="00EB47E0">
        <w:rPr>
          <w:rFonts w:eastAsia="Times New Roman" w:cs="Times New Roman"/>
          <w:kern w:val="0"/>
          <w:szCs w:val="24"/>
          <w14:ligatures w14:val="none"/>
        </w:rPr>
        <w:t>16. Фінансовий стан особи, яка має намір набути або збільшити істотну участь, повинен відповідати, зокрема, таким вимогам:</w:t>
      </w:r>
    </w:p>
    <w:p w14:paraId="57A544AE" w14:textId="77777777" w:rsidR="00EB47E0" w:rsidRPr="00EB47E0" w:rsidRDefault="00EB47E0" w:rsidP="00EB47E0">
      <w:pPr>
        <w:spacing w:after="150"/>
        <w:ind w:firstLine="450"/>
        <w:jc w:val="both"/>
        <w:rPr>
          <w:rFonts w:eastAsia="Times New Roman" w:cs="Times New Roman"/>
          <w:kern w:val="0"/>
          <w:szCs w:val="24"/>
          <w14:ligatures w14:val="none"/>
        </w:rPr>
      </w:pPr>
      <w:bookmarkStart w:id="92" w:name="n91"/>
      <w:bookmarkEnd w:id="92"/>
      <w:r w:rsidRPr="00EB47E0">
        <w:rPr>
          <w:rFonts w:eastAsia="Times New Roman" w:cs="Times New Roman"/>
          <w:kern w:val="0"/>
          <w:szCs w:val="24"/>
          <w14:ligatures w14:val="none"/>
        </w:rPr>
        <w:t>набуття або збільшення істотної участі не призведе до погіршення фінансового стану професійного учасника;</w:t>
      </w:r>
    </w:p>
    <w:p w14:paraId="7A48A88A" w14:textId="77777777" w:rsidR="00EB47E0" w:rsidRPr="00EB47E0" w:rsidRDefault="00EB47E0" w:rsidP="00EB47E0">
      <w:pPr>
        <w:spacing w:after="150"/>
        <w:ind w:firstLine="450"/>
        <w:jc w:val="both"/>
        <w:rPr>
          <w:rFonts w:eastAsia="Times New Roman" w:cs="Times New Roman"/>
          <w:kern w:val="0"/>
          <w:szCs w:val="24"/>
          <w14:ligatures w14:val="none"/>
        </w:rPr>
      </w:pPr>
      <w:bookmarkStart w:id="93" w:name="n92"/>
      <w:bookmarkEnd w:id="93"/>
      <w:r w:rsidRPr="00EB47E0">
        <w:rPr>
          <w:rFonts w:eastAsia="Times New Roman" w:cs="Times New Roman"/>
          <w:kern w:val="0"/>
          <w:szCs w:val="24"/>
          <w14:ligatures w14:val="none"/>
        </w:rPr>
        <w:t>особа спроможна забезпечити виконання своїх фінансових зобов’язань;</w:t>
      </w:r>
    </w:p>
    <w:p w14:paraId="5076B476" w14:textId="77777777" w:rsidR="00EB47E0" w:rsidRPr="00EB47E0" w:rsidRDefault="00EB47E0" w:rsidP="00EB47E0">
      <w:pPr>
        <w:spacing w:after="150"/>
        <w:ind w:firstLine="450"/>
        <w:jc w:val="both"/>
        <w:rPr>
          <w:rFonts w:eastAsia="Times New Roman" w:cs="Times New Roman"/>
          <w:kern w:val="0"/>
          <w:szCs w:val="24"/>
          <w14:ligatures w14:val="none"/>
        </w:rPr>
      </w:pPr>
      <w:bookmarkStart w:id="94" w:name="n93"/>
      <w:bookmarkEnd w:id="94"/>
      <w:r w:rsidRPr="00EB47E0">
        <w:rPr>
          <w:rFonts w:eastAsia="Times New Roman" w:cs="Times New Roman"/>
          <w:kern w:val="0"/>
          <w:szCs w:val="24"/>
          <w14:ligatures w14:val="none"/>
        </w:rPr>
        <w:t>у заявника наявні власні кошти у розмірі, достатньому для набуття або збільшення істотної участі у професійному учаснику (не застосовується при набутті істотної участі незалежно від формального володіння, при набутті або збільшенні істотної участі без наміру);</w:t>
      </w:r>
    </w:p>
    <w:p w14:paraId="74F5F64B" w14:textId="77777777" w:rsidR="00EB47E0" w:rsidRPr="00EB47E0" w:rsidRDefault="00EB47E0" w:rsidP="00EB47E0">
      <w:pPr>
        <w:spacing w:after="150"/>
        <w:ind w:firstLine="450"/>
        <w:jc w:val="both"/>
        <w:rPr>
          <w:rFonts w:eastAsia="Times New Roman" w:cs="Times New Roman"/>
          <w:kern w:val="0"/>
          <w:szCs w:val="24"/>
          <w14:ligatures w14:val="none"/>
        </w:rPr>
      </w:pPr>
      <w:bookmarkStart w:id="95" w:name="n94"/>
      <w:bookmarkEnd w:id="95"/>
      <w:r w:rsidRPr="00EB47E0">
        <w:rPr>
          <w:rFonts w:eastAsia="Times New Roman" w:cs="Times New Roman"/>
          <w:kern w:val="0"/>
          <w:szCs w:val="24"/>
          <w14:ligatures w14:val="none"/>
        </w:rPr>
        <w:t>у осіб, які мають намір спільно набути або збільшити істотну участь, наявні власні кошти у розмірі не меншому, ніж величина частини необхідної загальної суми власних коштів, пропорційна частці, що становить розмір участі особи в сукупному розмірі участі всіх осіб, які спільно набувають або збільшують істотну участь (не застосовується при набутті істотної участі незалежно від формального володіння, при набутті або збільшенні істотної участі без наміру).</w:t>
      </w:r>
    </w:p>
    <w:p w14:paraId="1AF69CE0" w14:textId="77777777" w:rsidR="00EB47E0" w:rsidRPr="00EB47E0" w:rsidRDefault="00EB47E0" w:rsidP="00EB47E0">
      <w:pPr>
        <w:spacing w:after="150"/>
        <w:ind w:firstLine="450"/>
        <w:jc w:val="both"/>
        <w:rPr>
          <w:rFonts w:eastAsia="Times New Roman" w:cs="Times New Roman"/>
          <w:kern w:val="0"/>
          <w:szCs w:val="24"/>
          <w14:ligatures w14:val="none"/>
        </w:rPr>
      </w:pPr>
      <w:bookmarkStart w:id="96" w:name="n95"/>
      <w:bookmarkEnd w:id="96"/>
      <w:r w:rsidRPr="00EB47E0">
        <w:rPr>
          <w:rFonts w:eastAsia="Times New Roman" w:cs="Times New Roman"/>
          <w:kern w:val="0"/>
          <w:szCs w:val="24"/>
          <w14:ligatures w14:val="none"/>
        </w:rPr>
        <w:lastRenderedPageBreak/>
        <w:t>17. Для особи, яка має намір набути або збільшити істотну участь у професійному учаснику (в тому числі для осіб, які мають намір спільно набути або збільшити істотну участь), розмір власних коштів вважається достатнім для такого набуття або збільшення істотної участі, якщо він є більшим ніж розмір коштів, необхідний для оплати набуття або збільшення істотної участі у професійному учаснику.</w:t>
      </w:r>
    </w:p>
    <w:p w14:paraId="01ECFA25" w14:textId="77777777" w:rsidR="00EB47E0" w:rsidRPr="00EB47E0" w:rsidRDefault="00EB47E0" w:rsidP="00EB47E0">
      <w:pPr>
        <w:spacing w:after="150"/>
        <w:ind w:firstLine="450"/>
        <w:jc w:val="both"/>
        <w:rPr>
          <w:rFonts w:eastAsia="Times New Roman" w:cs="Times New Roman"/>
          <w:kern w:val="0"/>
          <w:szCs w:val="24"/>
          <w14:ligatures w14:val="none"/>
        </w:rPr>
      </w:pPr>
      <w:bookmarkStart w:id="97" w:name="n96"/>
      <w:bookmarkEnd w:id="97"/>
      <w:r w:rsidRPr="00EB47E0">
        <w:rPr>
          <w:rFonts w:eastAsia="Times New Roman" w:cs="Times New Roman"/>
          <w:kern w:val="0"/>
          <w:szCs w:val="24"/>
          <w14:ligatures w14:val="none"/>
        </w:rPr>
        <w:t>18. Набуття або збільшення істотної участі у професійному учаснику повинно здійснюватися за рахунок коштів, джерела походження яких підтверджені.</w:t>
      </w:r>
    </w:p>
    <w:p w14:paraId="7B451CD4" w14:textId="77777777" w:rsidR="00EB47E0" w:rsidRPr="00EB47E0" w:rsidRDefault="00EB47E0" w:rsidP="00EB47E0">
      <w:pPr>
        <w:spacing w:after="150"/>
        <w:ind w:firstLine="450"/>
        <w:jc w:val="both"/>
        <w:rPr>
          <w:rFonts w:eastAsia="Times New Roman" w:cs="Times New Roman"/>
          <w:kern w:val="0"/>
          <w:szCs w:val="24"/>
          <w14:ligatures w14:val="none"/>
        </w:rPr>
      </w:pPr>
      <w:bookmarkStart w:id="98" w:name="n97"/>
      <w:bookmarkEnd w:id="98"/>
      <w:r w:rsidRPr="00EB47E0">
        <w:rPr>
          <w:rFonts w:eastAsia="Times New Roman" w:cs="Times New Roman"/>
          <w:kern w:val="0"/>
          <w:szCs w:val="24"/>
          <w14:ligatures w14:val="none"/>
        </w:rPr>
        <w:t>Джерела походження коштів, що спрямовуються для набуття або збільшення істотної участі у професійному учаснику, є підтвердженими в разі впевненості НКЦПФР у відповідності отриманих документів для здійснення такого висновку в межах професійного судження, що здійснюється в межах повноважень.</w:t>
      </w:r>
    </w:p>
    <w:p w14:paraId="256FE47C" w14:textId="77777777" w:rsidR="00EB47E0" w:rsidRPr="00EB47E0" w:rsidRDefault="00EB47E0" w:rsidP="00EB47E0">
      <w:pPr>
        <w:spacing w:after="150"/>
        <w:ind w:firstLine="450"/>
        <w:jc w:val="both"/>
        <w:rPr>
          <w:rFonts w:eastAsia="Times New Roman" w:cs="Times New Roman"/>
          <w:kern w:val="0"/>
          <w:szCs w:val="24"/>
          <w14:ligatures w14:val="none"/>
        </w:rPr>
      </w:pPr>
      <w:bookmarkStart w:id="99" w:name="n98"/>
      <w:bookmarkEnd w:id="99"/>
      <w:r w:rsidRPr="00EB47E0">
        <w:rPr>
          <w:rFonts w:eastAsia="Times New Roman" w:cs="Times New Roman"/>
          <w:kern w:val="0"/>
          <w:szCs w:val="24"/>
          <w14:ligatures w14:val="none"/>
        </w:rPr>
        <w:t>19. Документами, які дають змогу зробити висновок про фінансовий стан юридичної особи або фінансовий / майновий стан фізичної особи, є відповідні довідки та звіт з надання впевненості, складені відповідно до </w:t>
      </w:r>
      <w:hyperlink r:id="rId39" w:anchor="n186" w:tgtFrame="_blank" w:history="1">
        <w:r w:rsidRPr="00EB47E0">
          <w:rPr>
            <w:rFonts w:eastAsia="Times New Roman" w:cs="Times New Roman"/>
            <w:color w:val="000099"/>
            <w:kern w:val="0"/>
            <w:szCs w:val="24"/>
            <w:u w:val="single"/>
            <w14:ligatures w14:val="none"/>
          </w:rPr>
          <w:t>Вимог до інформації, що стосується аудиту або огляду фінансової звітності учасників ринків капіталу та організованих товарних ринків, нагляд за якими здійснює Національна комісія з цінних паперів та фондового ринку</w:t>
        </w:r>
      </w:hyperlink>
      <w:r w:rsidRPr="00EB47E0">
        <w:rPr>
          <w:rFonts w:eastAsia="Times New Roman" w:cs="Times New Roman"/>
          <w:kern w:val="0"/>
          <w:szCs w:val="24"/>
          <w14:ligatures w14:val="none"/>
        </w:rPr>
        <w:t>, затверджених рішенням НКЦПФР від 22 липня 2021 року № 555, зареєстрованих в Міністерстві юстиції України 07 вересня 2021 року за № 1176/36798 (зі змінами).</w:t>
      </w:r>
    </w:p>
    <w:p w14:paraId="509D3001" w14:textId="77777777" w:rsidR="00EB47E0" w:rsidRPr="00EB47E0" w:rsidRDefault="00EB47E0" w:rsidP="00EB47E0">
      <w:pPr>
        <w:spacing w:before="150" w:after="150"/>
        <w:ind w:left="450" w:right="450"/>
        <w:jc w:val="center"/>
        <w:rPr>
          <w:rFonts w:eastAsia="Times New Roman" w:cs="Times New Roman"/>
          <w:kern w:val="0"/>
          <w:szCs w:val="24"/>
          <w14:ligatures w14:val="none"/>
        </w:rPr>
      </w:pPr>
      <w:bookmarkStart w:id="100" w:name="n99"/>
      <w:bookmarkEnd w:id="100"/>
      <w:r w:rsidRPr="00EB47E0">
        <w:rPr>
          <w:rFonts w:eastAsia="Times New Roman" w:cs="Times New Roman"/>
          <w:b/>
          <w:bCs/>
          <w:kern w:val="0"/>
          <w:sz w:val="28"/>
          <w:szCs w:val="28"/>
          <w14:ligatures w14:val="none"/>
        </w:rPr>
        <w:t>III. Вимоги до структури власності юридичних осіб</w:t>
      </w:r>
    </w:p>
    <w:bookmarkStart w:id="101" w:name="n100"/>
    <w:bookmarkEnd w:id="101"/>
    <w:p w14:paraId="394770BA" w14:textId="77777777" w:rsidR="00EB47E0" w:rsidRPr="00EB47E0" w:rsidRDefault="00EB47E0" w:rsidP="00EB47E0">
      <w:pPr>
        <w:spacing w:before="150" w:after="150"/>
        <w:ind w:left="450" w:right="450"/>
        <w:jc w:val="center"/>
        <w:rPr>
          <w:rFonts w:eastAsia="Times New Roman" w:cs="Times New Roman"/>
          <w:kern w:val="0"/>
          <w:szCs w:val="24"/>
          <w14:ligatures w14:val="none"/>
        </w:rPr>
      </w:pPr>
      <w:r w:rsidRPr="00EB47E0">
        <w:rPr>
          <w:rFonts w:eastAsia="Times New Roman" w:cs="Times New Roman"/>
          <w:kern w:val="0"/>
          <w:szCs w:val="24"/>
          <w14:ligatures w14:val="none"/>
        </w:rPr>
        <w:fldChar w:fldCharType="begin"/>
      </w:r>
      <w:r w:rsidRPr="00EB47E0">
        <w:rPr>
          <w:rFonts w:eastAsia="Times New Roman" w:cs="Times New Roman"/>
          <w:kern w:val="0"/>
          <w:szCs w:val="24"/>
          <w14:ligatures w14:val="none"/>
        </w:rPr>
        <w:instrText>HYPERLINK "https://zakon.rada.gov.ua/laws/show/z1785-25" \l "n14"</w:instrText>
      </w:r>
      <w:r w:rsidRPr="00EB47E0">
        <w:rPr>
          <w:rFonts w:eastAsia="Times New Roman" w:cs="Times New Roman"/>
          <w:kern w:val="0"/>
          <w:szCs w:val="24"/>
          <w14:ligatures w14:val="none"/>
        </w:rPr>
      </w:r>
      <w:r w:rsidRPr="00EB47E0">
        <w:rPr>
          <w:rFonts w:eastAsia="Times New Roman" w:cs="Times New Roman"/>
          <w:kern w:val="0"/>
          <w:szCs w:val="24"/>
          <w14:ligatures w14:val="none"/>
        </w:rPr>
        <w:fldChar w:fldCharType="separate"/>
      </w:r>
      <w:r w:rsidRPr="00EB47E0">
        <w:rPr>
          <w:rFonts w:eastAsia="Times New Roman" w:cs="Times New Roman"/>
          <w:b/>
          <w:bCs/>
          <w:color w:val="006600"/>
          <w:kern w:val="0"/>
          <w:sz w:val="28"/>
          <w:szCs w:val="28"/>
          <w:u w:val="single"/>
          <w14:ligatures w14:val="none"/>
        </w:rPr>
        <w:t>1.</w:t>
      </w:r>
      <w:r w:rsidRPr="00EB47E0">
        <w:rPr>
          <w:rFonts w:eastAsia="Times New Roman" w:cs="Times New Roman"/>
          <w:kern w:val="0"/>
          <w:szCs w:val="24"/>
          <w14:ligatures w14:val="none"/>
        </w:rPr>
        <w:fldChar w:fldCharType="end"/>
      </w:r>
      <w:r w:rsidRPr="00EB47E0">
        <w:rPr>
          <w:rFonts w:eastAsia="Times New Roman" w:cs="Times New Roman"/>
          <w:b/>
          <w:bCs/>
          <w:kern w:val="0"/>
          <w:sz w:val="28"/>
          <w:szCs w:val="28"/>
          <w14:ligatures w14:val="none"/>
        </w:rPr>
        <w:t> Вимоги до розкриття структури власності</w:t>
      </w:r>
    </w:p>
    <w:p w14:paraId="04BC6BA9" w14:textId="77777777" w:rsidR="00EB47E0" w:rsidRPr="00EB47E0" w:rsidRDefault="00EB47E0" w:rsidP="00EB47E0">
      <w:pPr>
        <w:spacing w:after="150"/>
        <w:ind w:firstLine="450"/>
        <w:jc w:val="both"/>
        <w:rPr>
          <w:rFonts w:eastAsia="Times New Roman" w:cs="Times New Roman"/>
          <w:kern w:val="0"/>
          <w:szCs w:val="24"/>
          <w14:ligatures w14:val="none"/>
        </w:rPr>
      </w:pPr>
      <w:bookmarkStart w:id="102" w:name="n101"/>
      <w:bookmarkEnd w:id="102"/>
      <w:r w:rsidRPr="00EB47E0">
        <w:rPr>
          <w:rFonts w:eastAsia="Times New Roman" w:cs="Times New Roman"/>
          <w:kern w:val="0"/>
          <w:szCs w:val="24"/>
          <w14:ligatures w14:val="none"/>
        </w:rPr>
        <w:t>20. Структура власності юридичної особи для цілей цього Положення подається до НКЦПФР у формі довідки щодо структури власності юридичної особи (</w:t>
      </w:r>
      <w:hyperlink r:id="rId40" w:anchor="n477" w:history="1">
        <w:r w:rsidRPr="00EB47E0">
          <w:rPr>
            <w:rFonts w:eastAsia="Times New Roman" w:cs="Times New Roman"/>
            <w:color w:val="006600"/>
            <w:kern w:val="0"/>
            <w:szCs w:val="24"/>
            <w:u w:val="single"/>
            <w14:ligatures w14:val="none"/>
          </w:rPr>
          <w:t>додаток 1</w:t>
        </w:r>
      </w:hyperlink>
      <w:r w:rsidRPr="00EB47E0">
        <w:rPr>
          <w:rFonts w:eastAsia="Times New Roman" w:cs="Times New Roman"/>
          <w:kern w:val="0"/>
          <w:szCs w:val="24"/>
          <w14:ligatures w14:val="none"/>
        </w:rPr>
        <w:t>), заповненої відповідно до вимог, встановлених у </w:t>
      </w:r>
      <w:hyperlink r:id="rId41" w:anchor="n479" w:history="1">
        <w:r w:rsidRPr="00EB47E0">
          <w:rPr>
            <w:rFonts w:eastAsia="Times New Roman" w:cs="Times New Roman"/>
            <w:color w:val="006600"/>
            <w:kern w:val="0"/>
            <w:szCs w:val="24"/>
            <w:u w:val="single"/>
            <w14:ligatures w14:val="none"/>
          </w:rPr>
          <w:t>додатку 2</w:t>
        </w:r>
      </w:hyperlink>
      <w:r w:rsidRPr="00EB47E0">
        <w:rPr>
          <w:rFonts w:eastAsia="Times New Roman" w:cs="Times New Roman"/>
          <w:kern w:val="0"/>
          <w:szCs w:val="24"/>
          <w14:ligatures w14:val="none"/>
        </w:rPr>
        <w:t>.</w:t>
      </w:r>
    </w:p>
    <w:p w14:paraId="4B7AEEF0" w14:textId="77777777" w:rsidR="00EB47E0" w:rsidRPr="00EB47E0" w:rsidRDefault="00EB47E0" w:rsidP="00EB47E0">
      <w:pPr>
        <w:spacing w:after="150"/>
        <w:ind w:firstLine="450"/>
        <w:jc w:val="both"/>
        <w:rPr>
          <w:rFonts w:eastAsia="Times New Roman" w:cs="Times New Roman"/>
          <w:kern w:val="0"/>
          <w:szCs w:val="24"/>
          <w14:ligatures w14:val="none"/>
        </w:rPr>
      </w:pPr>
      <w:bookmarkStart w:id="103" w:name="n102"/>
      <w:bookmarkEnd w:id="103"/>
      <w:r w:rsidRPr="00EB47E0">
        <w:rPr>
          <w:rFonts w:eastAsia="Times New Roman" w:cs="Times New Roman"/>
          <w:kern w:val="0"/>
          <w:szCs w:val="24"/>
          <w14:ligatures w14:val="none"/>
        </w:rPr>
        <w:t>21. Структура власності юридичної особи відображає інформацію стосовно кожної фізичної та юридичної особи (у тому числі корпоративного інвестиційного фонду (далі – КІФ), недержавного пенсійного фонду (далі – НПФ)), пайового інвестиційного фонду (далі – ПІФ) та компанії з управління активами, яка діє в його інтересах, трасту чи іноземного інвестиційного фонду та/або іншого подібного правового утворення, які є власниками участі в такій юридичній особі у розмірі, визначеному згідно з </w:t>
      </w:r>
      <w:hyperlink r:id="rId42" w:anchor="n112" w:history="1">
        <w:r w:rsidRPr="00EB47E0">
          <w:rPr>
            <w:rFonts w:eastAsia="Times New Roman" w:cs="Times New Roman"/>
            <w:color w:val="006600"/>
            <w:kern w:val="0"/>
            <w:szCs w:val="24"/>
            <w:u w:val="single"/>
            <w14:ligatures w14:val="none"/>
          </w:rPr>
          <w:t>пунктами 25</w:t>
        </w:r>
      </w:hyperlink>
      <w:r w:rsidRPr="00EB47E0">
        <w:rPr>
          <w:rFonts w:eastAsia="Times New Roman" w:cs="Times New Roman"/>
          <w:kern w:val="0"/>
          <w:szCs w:val="24"/>
          <w14:ligatures w14:val="none"/>
        </w:rPr>
        <w:t>, </w:t>
      </w:r>
      <w:hyperlink r:id="rId43" w:anchor="n241" w:history="1">
        <w:r w:rsidRPr="00EB47E0">
          <w:rPr>
            <w:rFonts w:eastAsia="Times New Roman" w:cs="Times New Roman"/>
            <w:color w:val="006600"/>
            <w:kern w:val="0"/>
            <w:szCs w:val="24"/>
            <w:u w:val="single"/>
            <w14:ligatures w14:val="none"/>
          </w:rPr>
          <w:t>42</w:t>
        </w:r>
      </w:hyperlink>
      <w:r w:rsidRPr="00EB47E0">
        <w:rPr>
          <w:rFonts w:eastAsia="Times New Roman" w:cs="Times New Roman"/>
          <w:kern w:val="0"/>
          <w:szCs w:val="24"/>
          <w14:ligatures w14:val="none"/>
        </w:rPr>
        <w:t>, </w:t>
      </w:r>
      <w:hyperlink r:id="rId44" w:anchor="n251" w:history="1">
        <w:r w:rsidRPr="00EB47E0">
          <w:rPr>
            <w:rFonts w:eastAsia="Times New Roman" w:cs="Times New Roman"/>
            <w:color w:val="006600"/>
            <w:kern w:val="0"/>
            <w:szCs w:val="24"/>
            <w:u w:val="single"/>
            <w14:ligatures w14:val="none"/>
          </w:rPr>
          <w:t>43</w:t>
        </w:r>
      </w:hyperlink>
      <w:r w:rsidRPr="00EB47E0">
        <w:rPr>
          <w:rFonts w:eastAsia="Times New Roman" w:cs="Times New Roman"/>
          <w:kern w:val="0"/>
          <w:szCs w:val="24"/>
          <w14:ligatures w14:val="none"/>
        </w:rPr>
        <w:t> цього Положення, та дає змогу встановити всіх її кінцевих бенефіціарних власників (у разі наявності), у тому числі відносини контролю між ними.</w:t>
      </w:r>
    </w:p>
    <w:p w14:paraId="462D3E09" w14:textId="77777777" w:rsidR="00EB47E0" w:rsidRPr="00EB47E0" w:rsidRDefault="00EB47E0" w:rsidP="00EB47E0">
      <w:pPr>
        <w:spacing w:after="150"/>
        <w:ind w:firstLine="450"/>
        <w:jc w:val="both"/>
        <w:rPr>
          <w:rFonts w:eastAsia="Times New Roman" w:cs="Times New Roman"/>
          <w:kern w:val="0"/>
          <w:szCs w:val="24"/>
          <w14:ligatures w14:val="none"/>
        </w:rPr>
      </w:pPr>
      <w:bookmarkStart w:id="104" w:name="n103"/>
      <w:bookmarkEnd w:id="104"/>
      <w:r w:rsidRPr="00EB47E0">
        <w:rPr>
          <w:rFonts w:eastAsia="Times New Roman" w:cs="Times New Roman"/>
          <w:kern w:val="0"/>
          <w:szCs w:val="24"/>
          <w14:ligatures w14:val="none"/>
        </w:rPr>
        <w:t>22. Структура власності заповнюється щодо всіх:</w:t>
      </w:r>
    </w:p>
    <w:p w14:paraId="50B1B8BC" w14:textId="77777777" w:rsidR="00EB47E0" w:rsidRPr="00EB47E0" w:rsidRDefault="00EB47E0" w:rsidP="00EB47E0">
      <w:pPr>
        <w:spacing w:after="150"/>
        <w:ind w:firstLine="450"/>
        <w:jc w:val="both"/>
        <w:rPr>
          <w:rFonts w:eastAsia="Times New Roman" w:cs="Times New Roman"/>
          <w:kern w:val="0"/>
          <w:szCs w:val="24"/>
          <w14:ligatures w14:val="none"/>
        </w:rPr>
      </w:pPr>
      <w:bookmarkStart w:id="105" w:name="n104"/>
      <w:bookmarkEnd w:id="105"/>
      <w:r w:rsidRPr="00EB47E0">
        <w:rPr>
          <w:rFonts w:eastAsia="Times New Roman" w:cs="Times New Roman"/>
          <w:kern w:val="0"/>
          <w:szCs w:val="24"/>
          <w14:ligatures w14:val="none"/>
        </w:rPr>
        <w:t>ключових учасників юридичної особи, створеної у формі акціонерного товариства (всіх засновників юридичної особи на етапі її створення</w:t>
      </w:r>
      <w:r w:rsidRPr="00EB47E0">
        <w:rPr>
          <w:rFonts w:eastAsia="Times New Roman" w:cs="Times New Roman"/>
          <w:kern w:val="0"/>
          <w:sz w:val="28"/>
          <w:szCs w:val="28"/>
          <w14:ligatures w14:val="none"/>
        </w:rPr>
        <w:t> </w:t>
      </w:r>
      <w:r w:rsidRPr="00EB47E0">
        <w:rPr>
          <w:rFonts w:eastAsia="Times New Roman" w:cs="Times New Roman"/>
          <w:kern w:val="0"/>
          <w:szCs w:val="24"/>
          <w14:ligatures w14:val="none"/>
        </w:rPr>
        <w:t>– акціонерного товариства / КІФ);</w:t>
      </w:r>
    </w:p>
    <w:p w14:paraId="4D08D97D" w14:textId="77777777" w:rsidR="00EB47E0" w:rsidRPr="00EB47E0" w:rsidRDefault="00EB47E0" w:rsidP="00EB47E0">
      <w:pPr>
        <w:spacing w:after="150"/>
        <w:ind w:firstLine="450"/>
        <w:jc w:val="both"/>
        <w:rPr>
          <w:rFonts w:eastAsia="Times New Roman" w:cs="Times New Roman"/>
          <w:kern w:val="0"/>
          <w:szCs w:val="24"/>
          <w14:ligatures w14:val="none"/>
        </w:rPr>
      </w:pPr>
      <w:bookmarkStart w:id="106" w:name="n105"/>
      <w:bookmarkEnd w:id="106"/>
      <w:r w:rsidRPr="00EB47E0">
        <w:rPr>
          <w:rFonts w:eastAsia="Times New Roman" w:cs="Times New Roman"/>
          <w:kern w:val="0"/>
          <w:szCs w:val="24"/>
          <w14:ligatures w14:val="none"/>
        </w:rPr>
        <w:t>осіб, які прямо, одноосібно / спільно володіють часткою у статутному капіталі юридичної особи, створеної в іншій формі, ніж у формі акціонерного товариства;</w:t>
      </w:r>
    </w:p>
    <w:p w14:paraId="678C7E67" w14:textId="77777777" w:rsidR="00EB47E0" w:rsidRPr="00EB47E0" w:rsidRDefault="00EB47E0" w:rsidP="00EB47E0">
      <w:pPr>
        <w:spacing w:after="150"/>
        <w:ind w:firstLine="450"/>
        <w:jc w:val="both"/>
        <w:rPr>
          <w:rFonts w:eastAsia="Times New Roman" w:cs="Times New Roman"/>
          <w:kern w:val="0"/>
          <w:szCs w:val="24"/>
          <w14:ligatures w14:val="none"/>
        </w:rPr>
      </w:pPr>
      <w:bookmarkStart w:id="107" w:name="n106"/>
      <w:bookmarkEnd w:id="107"/>
      <w:r w:rsidRPr="00EB47E0">
        <w:rPr>
          <w:rFonts w:eastAsia="Times New Roman" w:cs="Times New Roman"/>
          <w:kern w:val="0"/>
          <w:szCs w:val="24"/>
          <w14:ligatures w14:val="none"/>
        </w:rPr>
        <w:t>ключових учасників кожної юридичної особи (окрім публічних компаній), створеної у формі акціонерного товариства, яка існує у кожному ланцюгу володіння частками (акціями) юридичної особи (у тому числі КІФ);</w:t>
      </w:r>
    </w:p>
    <w:p w14:paraId="13DA2823" w14:textId="77777777" w:rsidR="00EB47E0" w:rsidRPr="00EB47E0" w:rsidRDefault="00EB47E0" w:rsidP="00EB47E0">
      <w:pPr>
        <w:spacing w:after="150"/>
        <w:ind w:firstLine="450"/>
        <w:jc w:val="both"/>
        <w:rPr>
          <w:rFonts w:eastAsia="Times New Roman" w:cs="Times New Roman"/>
          <w:kern w:val="0"/>
          <w:szCs w:val="24"/>
          <w14:ligatures w14:val="none"/>
        </w:rPr>
      </w:pPr>
      <w:bookmarkStart w:id="108" w:name="n107"/>
      <w:bookmarkEnd w:id="108"/>
      <w:r w:rsidRPr="00EB47E0">
        <w:rPr>
          <w:rFonts w:eastAsia="Times New Roman" w:cs="Times New Roman"/>
          <w:kern w:val="0"/>
          <w:szCs w:val="24"/>
          <w14:ligatures w14:val="none"/>
        </w:rPr>
        <w:t>осіб, які прямо, одноосібно / спільно володіють часткою у статутному капіталі кожної юридичної особи (окрім публічних компаній), створеної в іншій формі, ніж у формі акціонерного товариства, яка існує у кожному ланцюгу володіння частками (акціями) юридичної особи (у тому числі КІФ);</w:t>
      </w:r>
    </w:p>
    <w:p w14:paraId="33427DB7" w14:textId="77777777" w:rsidR="00EB47E0" w:rsidRPr="00EB47E0" w:rsidRDefault="00EB47E0" w:rsidP="00EB47E0">
      <w:pPr>
        <w:spacing w:after="150"/>
        <w:ind w:firstLine="450"/>
        <w:jc w:val="both"/>
        <w:rPr>
          <w:rFonts w:eastAsia="Times New Roman" w:cs="Times New Roman"/>
          <w:kern w:val="0"/>
          <w:szCs w:val="24"/>
          <w14:ligatures w14:val="none"/>
        </w:rPr>
      </w:pPr>
      <w:bookmarkStart w:id="109" w:name="n108"/>
      <w:bookmarkEnd w:id="109"/>
      <w:r w:rsidRPr="00EB47E0">
        <w:rPr>
          <w:rFonts w:eastAsia="Times New Roman" w:cs="Times New Roman"/>
          <w:kern w:val="0"/>
          <w:szCs w:val="24"/>
          <w14:ligatures w14:val="none"/>
        </w:rPr>
        <w:lastRenderedPageBreak/>
        <w:t>фізичних та/або юридичних осіб, які незалежно від формального володіння мають можливість значного впливу на осіб, що здійснюють управлінські функції (для КІФ – наглядова рада КІФ, для НПФ – рада НПФ) чи діяльність такої юридичної особи.</w:t>
      </w:r>
    </w:p>
    <w:p w14:paraId="18DD9566" w14:textId="77777777" w:rsidR="00EB47E0" w:rsidRPr="00EB47E0" w:rsidRDefault="00EB47E0" w:rsidP="00EB47E0">
      <w:pPr>
        <w:spacing w:after="150"/>
        <w:ind w:firstLine="450"/>
        <w:jc w:val="both"/>
        <w:rPr>
          <w:rFonts w:eastAsia="Times New Roman" w:cs="Times New Roman"/>
          <w:kern w:val="0"/>
          <w:szCs w:val="24"/>
          <w14:ligatures w14:val="none"/>
        </w:rPr>
      </w:pPr>
      <w:bookmarkStart w:id="110" w:name="n109"/>
      <w:bookmarkEnd w:id="110"/>
      <w:r w:rsidRPr="00EB47E0">
        <w:rPr>
          <w:rFonts w:eastAsia="Times New Roman" w:cs="Times New Roman"/>
          <w:kern w:val="0"/>
          <w:szCs w:val="24"/>
          <w14:ligatures w14:val="none"/>
        </w:rPr>
        <w:t>23. Невід’ємною частиною довідки щодо структури власності юридичної особи є схематичне зображення структури власності такої особи (далі – схема), приклади складання якої наведені у </w:t>
      </w:r>
      <w:hyperlink r:id="rId45" w:anchor="n481" w:history="1">
        <w:r w:rsidRPr="00EB47E0">
          <w:rPr>
            <w:rFonts w:eastAsia="Times New Roman" w:cs="Times New Roman"/>
            <w:color w:val="006600"/>
            <w:kern w:val="0"/>
            <w:szCs w:val="24"/>
            <w:u w:val="single"/>
            <w14:ligatures w14:val="none"/>
          </w:rPr>
          <w:t>додатку 3</w:t>
        </w:r>
      </w:hyperlink>
      <w:r w:rsidRPr="00EB47E0">
        <w:rPr>
          <w:rFonts w:eastAsia="Times New Roman" w:cs="Times New Roman"/>
          <w:kern w:val="0"/>
          <w:szCs w:val="24"/>
          <w14:ligatures w14:val="none"/>
        </w:rPr>
        <w:t>.</w:t>
      </w:r>
    </w:p>
    <w:p w14:paraId="07B91B36" w14:textId="77777777" w:rsidR="00EB47E0" w:rsidRPr="00EB47E0" w:rsidRDefault="00EB47E0" w:rsidP="00EB47E0">
      <w:pPr>
        <w:spacing w:after="150"/>
        <w:ind w:firstLine="450"/>
        <w:jc w:val="both"/>
        <w:rPr>
          <w:rFonts w:eastAsia="Times New Roman" w:cs="Times New Roman"/>
          <w:kern w:val="0"/>
          <w:szCs w:val="24"/>
          <w14:ligatures w14:val="none"/>
        </w:rPr>
      </w:pPr>
      <w:bookmarkStart w:id="111" w:name="n110"/>
      <w:bookmarkEnd w:id="111"/>
      <w:r w:rsidRPr="00EB47E0">
        <w:rPr>
          <w:rFonts w:eastAsia="Times New Roman" w:cs="Times New Roman"/>
          <w:kern w:val="0"/>
          <w:szCs w:val="24"/>
          <w14:ligatures w14:val="none"/>
        </w:rPr>
        <w:t>24. На схемі наводиться інформація щодо осіб, визначених </w:t>
      </w:r>
      <w:hyperlink r:id="rId46" w:anchor="n102" w:history="1">
        <w:r w:rsidRPr="00EB47E0">
          <w:rPr>
            <w:rFonts w:eastAsia="Times New Roman" w:cs="Times New Roman"/>
            <w:color w:val="006600"/>
            <w:kern w:val="0"/>
            <w:szCs w:val="24"/>
            <w:u w:val="single"/>
            <w14:ligatures w14:val="none"/>
          </w:rPr>
          <w:t>пунктом 21</w:t>
        </w:r>
      </w:hyperlink>
      <w:r w:rsidRPr="00EB47E0">
        <w:rPr>
          <w:rFonts w:eastAsia="Times New Roman" w:cs="Times New Roman"/>
          <w:kern w:val="0"/>
          <w:szCs w:val="24"/>
          <w14:ligatures w14:val="none"/>
        </w:rPr>
        <w:t> цього Положення, відображаються відносини власності між такими особами та розмір їх прямої участі в статутному капіталі в кожній юридичній особі (у тому числі КІФ, НПФ) у кожному ланцюгу володіння участю в юридичній особі, який належить кожній фізичній особі, юридичній особі (у тому числі КІФ, НПФ), ПІФ, трасту, іноземному інвестиційному фонду та/або іншому подібному правовому утворенню, які включені до схеми.</w:t>
      </w:r>
    </w:p>
    <w:p w14:paraId="6355A016" w14:textId="77777777" w:rsidR="00EB47E0" w:rsidRPr="00EB47E0" w:rsidRDefault="00EB47E0" w:rsidP="00EB47E0">
      <w:pPr>
        <w:spacing w:after="150"/>
        <w:ind w:firstLine="450"/>
        <w:jc w:val="both"/>
        <w:rPr>
          <w:rFonts w:eastAsia="Times New Roman" w:cs="Times New Roman"/>
          <w:kern w:val="0"/>
          <w:szCs w:val="24"/>
          <w14:ligatures w14:val="none"/>
        </w:rPr>
      </w:pPr>
      <w:bookmarkStart w:id="112" w:name="n111"/>
      <w:bookmarkEnd w:id="112"/>
      <w:r w:rsidRPr="00EB47E0">
        <w:rPr>
          <w:rFonts w:eastAsia="Times New Roman" w:cs="Times New Roman"/>
          <w:kern w:val="0"/>
          <w:szCs w:val="24"/>
          <w14:ligatures w14:val="none"/>
        </w:rPr>
        <w:t>Вимоги щодо відображення інформації у схемі наведені у </w:t>
      </w:r>
      <w:hyperlink r:id="rId47" w:anchor="n483" w:history="1">
        <w:r w:rsidRPr="00EB47E0">
          <w:rPr>
            <w:rFonts w:eastAsia="Times New Roman" w:cs="Times New Roman"/>
            <w:color w:val="006600"/>
            <w:kern w:val="0"/>
            <w:szCs w:val="24"/>
            <w:u w:val="single"/>
            <w14:ligatures w14:val="none"/>
          </w:rPr>
          <w:t>додатку 4</w:t>
        </w:r>
      </w:hyperlink>
      <w:r w:rsidRPr="00EB47E0">
        <w:rPr>
          <w:rFonts w:eastAsia="Times New Roman" w:cs="Times New Roman"/>
          <w:kern w:val="0"/>
          <w:szCs w:val="24"/>
          <w14:ligatures w14:val="none"/>
        </w:rPr>
        <w:t>.</w:t>
      </w:r>
    </w:p>
    <w:p w14:paraId="66EB520B" w14:textId="77777777" w:rsidR="00EB47E0" w:rsidRPr="00EB47E0" w:rsidRDefault="00EB47E0" w:rsidP="00EB47E0">
      <w:pPr>
        <w:spacing w:after="150"/>
        <w:ind w:firstLine="450"/>
        <w:jc w:val="both"/>
        <w:rPr>
          <w:rFonts w:eastAsia="Times New Roman" w:cs="Times New Roman"/>
          <w:kern w:val="0"/>
          <w:szCs w:val="24"/>
          <w14:ligatures w14:val="none"/>
        </w:rPr>
      </w:pPr>
      <w:bookmarkStart w:id="113" w:name="n112"/>
      <w:bookmarkEnd w:id="113"/>
      <w:r w:rsidRPr="00EB47E0">
        <w:rPr>
          <w:rFonts w:eastAsia="Times New Roman" w:cs="Times New Roman"/>
          <w:kern w:val="0"/>
          <w:szCs w:val="24"/>
          <w14:ligatures w14:val="none"/>
        </w:rPr>
        <w:t>25. Розмір участі особи у юридичній особі при одночасному прямому та опосередкованому через іншого прямого власника самостійному або спільному з іншими особами володінні участю у статутному капіталі юридичної особи визначається шляхом додавання розмірів її прямої та опосередкованої участі, яка розраховується згідно з вимогами цього пункту.</w:t>
      </w:r>
    </w:p>
    <w:p w14:paraId="6CB758F8" w14:textId="77777777" w:rsidR="00EB47E0" w:rsidRPr="00EB47E0" w:rsidRDefault="00EB47E0" w:rsidP="00EB47E0">
      <w:pPr>
        <w:spacing w:after="150"/>
        <w:ind w:firstLine="450"/>
        <w:jc w:val="both"/>
        <w:rPr>
          <w:rFonts w:eastAsia="Times New Roman" w:cs="Times New Roman"/>
          <w:kern w:val="0"/>
          <w:szCs w:val="24"/>
          <w14:ligatures w14:val="none"/>
        </w:rPr>
      </w:pPr>
      <w:bookmarkStart w:id="114" w:name="n113"/>
      <w:bookmarkEnd w:id="114"/>
      <w:r w:rsidRPr="00EB47E0">
        <w:rPr>
          <w:rFonts w:eastAsia="Times New Roman" w:cs="Times New Roman"/>
          <w:kern w:val="0"/>
          <w:szCs w:val="24"/>
          <w14:ligatures w14:val="none"/>
        </w:rPr>
        <w:t>Розмір опосередкованої участі особи (групи осіб) в юридичній особі розраховується шляхом множення розміру часток участі осіб за кожним рівнем володіння часткою (акціями) у відповідному ланцюгу володіння часткою (акціями) в юридичній особі за такою формулою:</w:t>
      </w:r>
    </w:p>
    <w:tbl>
      <w:tblPr>
        <w:tblW w:w="5000" w:type="pct"/>
        <w:tblCellMar>
          <w:left w:w="0" w:type="dxa"/>
          <w:right w:w="0" w:type="dxa"/>
        </w:tblCellMar>
        <w:tblLook w:val="04A0" w:firstRow="1" w:lastRow="0" w:firstColumn="1" w:lastColumn="0" w:noHBand="0" w:noVBand="1"/>
      </w:tblPr>
      <w:tblGrid>
        <w:gridCol w:w="9349"/>
      </w:tblGrid>
      <w:tr w:rsidR="00EB47E0" w:rsidRPr="00EB47E0" w14:paraId="4B7A11D0" w14:textId="77777777">
        <w:tc>
          <w:tcPr>
            <w:tcW w:w="0" w:type="auto"/>
            <w:tcBorders>
              <w:top w:val="single" w:sz="2" w:space="0" w:color="auto"/>
              <w:left w:val="single" w:sz="2" w:space="0" w:color="auto"/>
              <w:bottom w:val="single" w:sz="2" w:space="0" w:color="auto"/>
              <w:right w:val="single" w:sz="2" w:space="0" w:color="auto"/>
            </w:tcBorders>
            <w:hideMark/>
          </w:tcPr>
          <w:p w14:paraId="50DD0E4A" w14:textId="77777777" w:rsidR="00EB47E0" w:rsidRPr="00EB47E0" w:rsidRDefault="00EB47E0" w:rsidP="00EB47E0">
            <w:pPr>
              <w:spacing w:after="150"/>
              <w:ind w:left="450" w:right="450"/>
              <w:jc w:val="center"/>
              <w:rPr>
                <w:rFonts w:eastAsia="Times New Roman" w:cs="Times New Roman"/>
                <w:kern w:val="0"/>
                <w:szCs w:val="24"/>
                <w14:ligatures w14:val="none"/>
              </w:rPr>
            </w:pPr>
            <w:bookmarkStart w:id="115" w:name="n114"/>
            <w:bookmarkEnd w:id="115"/>
            <w:r w:rsidRPr="00EB47E0">
              <w:rPr>
                <w:rFonts w:eastAsia="Times New Roman" w:cs="Times New Roman"/>
                <w:noProof/>
                <w:color w:val="004BC1"/>
                <w:kern w:val="0"/>
                <w:szCs w:val="24"/>
                <w14:ligatures w14:val="none"/>
              </w:rPr>
              <w:drawing>
                <wp:inline distT="0" distB="0" distL="0" distR="0" wp14:anchorId="2845DF3F" wp14:editId="1B922A23">
                  <wp:extent cx="2316480" cy="320040"/>
                  <wp:effectExtent l="0" t="0" r="7620" b="3810"/>
                  <wp:docPr id="2" name="Рисунок 1">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316480" cy="320040"/>
                          </a:xfrm>
                          <a:prstGeom prst="rect">
                            <a:avLst/>
                          </a:prstGeom>
                          <a:noFill/>
                          <a:ln>
                            <a:noFill/>
                          </a:ln>
                        </pic:spPr>
                      </pic:pic>
                    </a:graphicData>
                  </a:graphic>
                </wp:inline>
              </w:drawing>
            </w:r>
          </w:p>
        </w:tc>
      </w:tr>
    </w:tbl>
    <w:p w14:paraId="250A25BE" w14:textId="77777777" w:rsidR="00EB47E0" w:rsidRPr="00EB47E0" w:rsidRDefault="00EB47E0" w:rsidP="00EB47E0">
      <w:pPr>
        <w:rPr>
          <w:rFonts w:eastAsia="Times New Roman" w:cs="Times New Roman"/>
          <w:vanish/>
          <w:kern w:val="0"/>
          <w:szCs w:val="24"/>
          <w14:ligatures w14:val="none"/>
        </w:rPr>
      </w:pPr>
      <w:bookmarkStart w:id="116" w:name="n115"/>
      <w:bookmarkEnd w:id="116"/>
    </w:p>
    <w:tbl>
      <w:tblPr>
        <w:tblW w:w="5000" w:type="pct"/>
        <w:tblCellMar>
          <w:top w:w="48" w:type="dxa"/>
          <w:left w:w="48" w:type="dxa"/>
          <w:bottom w:w="48" w:type="dxa"/>
          <w:right w:w="48" w:type="dxa"/>
        </w:tblCellMar>
        <w:tblLook w:val="04A0" w:firstRow="1" w:lastRow="0" w:firstColumn="1" w:lastColumn="0" w:noHBand="0" w:noVBand="1"/>
      </w:tblPr>
      <w:tblGrid>
        <w:gridCol w:w="859"/>
        <w:gridCol w:w="1431"/>
        <w:gridCol w:w="477"/>
        <w:gridCol w:w="6582"/>
      </w:tblGrid>
      <w:tr w:rsidR="00EB47E0" w:rsidRPr="00EB47E0" w14:paraId="4250172C" w14:textId="77777777">
        <w:tc>
          <w:tcPr>
            <w:tcW w:w="450" w:type="pct"/>
            <w:tcBorders>
              <w:top w:val="single" w:sz="2" w:space="0" w:color="auto"/>
              <w:left w:val="single" w:sz="2" w:space="0" w:color="auto"/>
              <w:bottom w:val="single" w:sz="2" w:space="0" w:color="auto"/>
              <w:right w:val="single" w:sz="2" w:space="0" w:color="auto"/>
            </w:tcBorders>
            <w:hideMark/>
          </w:tcPr>
          <w:p w14:paraId="1156A0F3"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де</w:t>
            </w:r>
          </w:p>
        </w:tc>
        <w:tc>
          <w:tcPr>
            <w:tcW w:w="750" w:type="pct"/>
            <w:tcBorders>
              <w:top w:val="single" w:sz="2" w:space="0" w:color="auto"/>
              <w:left w:val="single" w:sz="2" w:space="0" w:color="auto"/>
              <w:bottom w:val="single" w:sz="2" w:space="0" w:color="auto"/>
              <w:right w:val="single" w:sz="2" w:space="0" w:color="auto"/>
            </w:tcBorders>
            <w:hideMark/>
          </w:tcPr>
          <w:p w14:paraId="43694339"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РОУ</w:t>
            </w:r>
            <w:r w:rsidRPr="00EB47E0">
              <w:rPr>
                <w:rFonts w:eastAsia="Times New Roman" w:cs="Times New Roman"/>
                <w:b/>
                <w:bCs/>
                <w:kern w:val="0"/>
                <w:sz w:val="16"/>
                <w:szCs w:val="16"/>
                <w:vertAlign w:val="subscript"/>
                <w14:ligatures w14:val="none"/>
              </w:rPr>
              <w:t>i</w:t>
            </w:r>
          </w:p>
        </w:tc>
        <w:tc>
          <w:tcPr>
            <w:tcW w:w="250" w:type="pct"/>
            <w:tcBorders>
              <w:top w:val="single" w:sz="2" w:space="0" w:color="auto"/>
              <w:left w:val="single" w:sz="2" w:space="0" w:color="auto"/>
              <w:bottom w:val="single" w:sz="2" w:space="0" w:color="auto"/>
              <w:right w:val="single" w:sz="2" w:space="0" w:color="auto"/>
            </w:tcBorders>
            <w:hideMark/>
          </w:tcPr>
          <w:p w14:paraId="3844BD58"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w:t>
            </w:r>
          </w:p>
        </w:tc>
        <w:tc>
          <w:tcPr>
            <w:tcW w:w="3450" w:type="pct"/>
            <w:tcBorders>
              <w:top w:val="single" w:sz="2" w:space="0" w:color="auto"/>
              <w:left w:val="single" w:sz="2" w:space="0" w:color="auto"/>
              <w:bottom w:val="single" w:sz="2" w:space="0" w:color="auto"/>
              <w:right w:val="single" w:sz="2" w:space="0" w:color="auto"/>
            </w:tcBorders>
            <w:hideMark/>
          </w:tcPr>
          <w:p w14:paraId="4020B86D"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розмір опосередкованої участі особи (групи осіб) у відповідному (i-му) ланцюзі володіння часткою (акціями) в юридичній особі;</w:t>
            </w:r>
          </w:p>
        </w:tc>
      </w:tr>
      <w:tr w:rsidR="00EB47E0" w:rsidRPr="00EB47E0" w14:paraId="68EBFA0B" w14:textId="77777777">
        <w:tc>
          <w:tcPr>
            <w:tcW w:w="450" w:type="pct"/>
            <w:tcBorders>
              <w:top w:val="single" w:sz="2" w:space="0" w:color="auto"/>
              <w:left w:val="single" w:sz="2" w:space="0" w:color="auto"/>
              <w:bottom w:val="single" w:sz="2" w:space="0" w:color="auto"/>
              <w:right w:val="single" w:sz="2" w:space="0" w:color="auto"/>
            </w:tcBorders>
            <w:hideMark/>
          </w:tcPr>
          <w:p w14:paraId="1595CA34" w14:textId="77777777" w:rsidR="00EB47E0" w:rsidRPr="00EB47E0" w:rsidRDefault="00EB47E0" w:rsidP="00EB47E0">
            <w:pPr>
              <w:spacing w:before="150" w:after="150"/>
              <w:rPr>
                <w:rFonts w:eastAsia="Times New Roman" w:cs="Times New Roman"/>
                <w:kern w:val="0"/>
                <w:szCs w:val="24"/>
                <w14:ligatures w14:val="none"/>
              </w:rPr>
            </w:pPr>
          </w:p>
        </w:tc>
        <w:tc>
          <w:tcPr>
            <w:tcW w:w="750" w:type="pct"/>
            <w:tcBorders>
              <w:top w:val="single" w:sz="2" w:space="0" w:color="auto"/>
              <w:left w:val="single" w:sz="2" w:space="0" w:color="auto"/>
              <w:bottom w:val="single" w:sz="2" w:space="0" w:color="auto"/>
              <w:right w:val="single" w:sz="2" w:space="0" w:color="auto"/>
            </w:tcBorders>
            <w:hideMark/>
          </w:tcPr>
          <w:p w14:paraId="2E7AF0DA"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У</w:t>
            </w:r>
            <w:r w:rsidRPr="00EB47E0">
              <w:rPr>
                <w:rFonts w:eastAsia="Times New Roman" w:cs="Times New Roman"/>
                <w:b/>
                <w:bCs/>
                <w:kern w:val="0"/>
                <w:sz w:val="16"/>
                <w:szCs w:val="16"/>
                <w:vertAlign w:val="subscript"/>
                <w14:ligatures w14:val="none"/>
              </w:rPr>
              <w:t>1</w:t>
            </w:r>
          </w:p>
        </w:tc>
        <w:tc>
          <w:tcPr>
            <w:tcW w:w="250" w:type="pct"/>
            <w:tcBorders>
              <w:top w:val="single" w:sz="2" w:space="0" w:color="auto"/>
              <w:left w:val="single" w:sz="2" w:space="0" w:color="auto"/>
              <w:bottom w:val="single" w:sz="2" w:space="0" w:color="auto"/>
              <w:right w:val="single" w:sz="2" w:space="0" w:color="auto"/>
            </w:tcBorders>
            <w:hideMark/>
          </w:tcPr>
          <w:p w14:paraId="3D76AB5E"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w:t>
            </w:r>
          </w:p>
        </w:tc>
        <w:tc>
          <w:tcPr>
            <w:tcW w:w="3450" w:type="pct"/>
            <w:tcBorders>
              <w:top w:val="single" w:sz="2" w:space="0" w:color="auto"/>
              <w:left w:val="single" w:sz="2" w:space="0" w:color="auto"/>
              <w:bottom w:val="single" w:sz="2" w:space="0" w:color="auto"/>
              <w:right w:val="single" w:sz="2" w:space="0" w:color="auto"/>
            </w:tcBorders>
            <w:hideMark/>
          </w:tcPr>
          <w:p w14:paraId="0C991CA1"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розмір прямої участі в юридичній особі, у відсотках;</w:t>
            </w:r>
          </w:p>
        </w:tc>
      </w:tr>
      <w:tr w:rsidR="00EB47E0" w:rsidRPr="00EB47E0" w14:paraId="2924AB11" w14:textId="77777777">
        <w:tc>
          <w:tcPr>
            <w:tcW w:w="450" w:type="pct"/>
            <w:tcBorders>
              <w:top w:val="single" w:sz="2" w:space="0" w:color="auto"/>
              <w:left w:val="single" w:sz="2" w:space="0" w:color="auto"/>
              <w:bottom w:val="single" w:sz="2" w:space="0" w:color="auto"/>
              <w:right w:val="single" w:sz="2" w:space="0" w:color="auto"/>
            </w:tcBorders>
            <w:hideMark/>
          </w:tcPr>
          <w:p w14:paraId="3FE4629F" w14:textId="77777777" w:rsidR="00EB47E0" w:rsidRPr="00EB47E0" w:rsidRDefault="00EB47E0" w:rsidP="00EB47E0">
            <w:pPr>
              <w:spacing w:before="150" w:after="150"/>
              <w:rPr>
                <w:rFonts w:eastAsia="Times New Roman" w:cs="Times New Roman"/>
                <w:kern w:val="0"/>
                <w:szCs w:val="24"/>
                <w14:ligatures w14:val="none"/>
              </w:rPr>
            </w:pPr>
          </w:p>
        </w:tc>
        <w:tc>
          <w:tcPr>
            <w:tcW w:w="750" w:type="pct"/>
            <w:tcBorders>
              <w:top w:val="single" w:sz="2" w:space="0" w:color="auto"/>
              <w:left w:val="single" w:sz="2" w:space="0" w:color="auto"/>
              <w:bottom w:val="single" w:sz="2" w:space="0" w:color="auto"/>
              <w:right w:val="single" w:sz="2" w:space="0" w:color="auto"/>
            </w:tcBorders>
            <w:hideMark/>
          </w:tcPr>
          <w:p w14:paraId="37A83372"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У</w:t>
            </w:r>
            <w:r w:rsidRPr="00EB47E0">
              <w:rPr>
                <w:rFonts w:eastAsia="Times New Roman" w:cs="Times New Roman"/>
                <w:b/>
                <w:bCs/>
                <w:kern w:val="0"/>
                <w:sz w:val="16"/>
                <w:szCs w:val="16"/>
                <w:vertAlign w:val="subscript"/>
                <w14:ligatures w14:val="none"/>
              </w:rPr>
              <w:t>2</w:t>
            </w:r>
            <w:r w:rsidRPr="00EB47E0">
              <w:rPr>
                <w:rFonts w:eastAsia="Times New Roman" w:cs="Times New Roman"/>
                <w:kern w:val="0"/>
                <w:szCs w:val="24"/>
                <w14:ligatures w14:val="none"/>
              </w:rPr>
              <w:t>, ... Уn</w:t>
            </w:r>
          </w:p>
        </w:tc>
        <w:tc>
          <w:tcPr>
            <w:tcW w:w="250" w:type="pct"/>
            <w:tcBorders>
              <w:top w:val="single" w:sz="2" w:space="0" w:color="auto"/>
              <w:left w:val="single" w:sz="2" w:space="0" w:color="auto"/>
              <w:bottom w:val="single" w:sz="2" w:space="0" w:color="auto"/>
              <w:right w:val="single" w:sz="2" w:space="0" w:color="auto"/>
            </w:tcBorders>
            <w:hideMark/>
          </w:tcPr>
          <w:p w14:paraId="4ACA7368"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w:t>
            </w:r>
          </w:p>
        </w:tc>
        <w:tc>
          <w:tcPr>
            <w:tcW w:w="3450" w:type="pct"/>
            <w:tcBorders>
              <w:top w:val="single" w:sz="2" w:space="0" w:color="auto"/>
              <w:left w:val="single" w:sz="2" w:space="0" w:color="auto"/>
              <w:bottom w:val="single" w:sz="2" w:space="0" w:color="auto"/>
              <w:right w:val="single" w:sz="2" w:space="0" w:color="auto"/>
            </w:tcBorders>
            <w:hideMark/>
          </w:tcPr>
          <w:p w14:paraId="53BA3233"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розмір прямої участі особи (групи осіб) в іншій юридичній особі в кожному (починаючи з другого та закінчуючи n-им) рівні володіння часткою (акціями) в юридичній особі, у відсотках;</w:t>
            </w:r>
          </w:p>
        </w:tc>
      </w:tr>
      <w:tr w:rsidR="00EB47E0" w:rsidRPr="00EB47E0" w14:paraId="4A7CAE8D" w14:textId="77777777">
        <w:tc>
          <w:tcPr>
            <w:tcW w:w="450" w:type="pct"/>
            <w:tcBorders>
              <w:top w:val="single" w:sz="2" w:space="0" w:color="auto"/>
              <w:left w:val="single" w:sz="2" w:space="0" w:color="auto"/>
              <w:bottom w:val="single" w:sz="2" w:space="0" w:color="auto"/>
              <w:right w:val="single" w:sz="2" w:space="0" w:color="auto"/>
            </w:tcBorders>
            <w:hideMark/>
          </w:tcPr>
          <w:p w14:paraId="7EC36B29" w14:textId="77777777" w:rsidR="00EB47E0" w:rsidRPr="00EB47E0" w:rsidRDefault="00EB47E0" w:rsidP="00EB47E0">
            <w:pPr>
              <w:spacing w:before="150" w:after="150"/>
              <w:rPr>
                <w:rFonts w:eastAsia="Times New Roman" w:cs="Times New Roman"/>
                <w:kern w:val="0"/>
                <w:szCs w:val="24"/>
                <w14:ligatures w14:val="none"/>
              </w:rPr>
            </w:pPr>
          </w:p>
        </w:tc>
        <w:tc>
          <w:tcPr>
            <w:tcW w:w="750" w:type="pct"/>
            <w:tcBorders>
              <w:top w:val="single" w:sz="2" w:space="0" w:color="auto"/>
              <w:left w:val="single" w:sz="2" w:space="0" w:color="auto"/>
              <w:bottom w:val="single" w:sz="2" w:space="0" w:color="auto"/>
              <w:right w:val="single" w:sz="2" w:space="0" w:color="auto"/>
            </w:tcBorders>
            <w:hideMark/>
          </w:tcPr>
          <w:p w14:paraId="29F308BE"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n</w:t>
            </w:r>
          </w:p>
        </w:tc>
        <w:tc>
          <w:tcPr>
            <w:tcW w:w="250" w:type="pct"/>
            <w:tcBorders>
              <w:top w:val="single" w:sz="2" w:space="0" w:color="auto"/>
              <w:left w:val="single" w:sz="2" w:space="0" w:color="auto"/>
              <w:bottom w:val="single" w:sz="2" w:space="0" w:color="auto"/>
              <w:right w:val="single" w:sz="2" w:space="0" w:color="auto"/>
            </w:tcBorders>
            <w:hideMark/>
          </w:tcPr>
          <w:p w14:paraId="6BA33CCF"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w:t>
            </w:r>
          </w:p>
        </w:tc>
        <w:tc>
          <w:tcPr>
            <w:tcW w:w="3450" w:type="pct"/>
            <w:tcBorders>
              <w:top w:val="single" w:sz="2" w:space="0" w:color="auto"/>
              <w:left w:val="single" w:sz="2" w:space="0" w:color="auto"/>
              <w:bottom w:val="single" w:sz="2" w:space="0" w:color="auto"/>
              <w:right w:val="single" w:sz="2" w:space="0" w:color="auto"/>
            </w:tcBorders>
            <w:hideMark/>
          </w:tcPr>
          <w:p w14:paraId="7060BE98"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кількість рівнів володіння часткою (акціями) в юридичній особі у відповідному ланцюзі володіння часткою (акціями).</w:t>
            </w:r>
          </w:p>
        </w:tc>
      </w:tr>
    </w:tbl>
    <w:p w14:paraId="2C412F44" w14:textId="77777777" w:rsidR="00EB47E0" w:rsidRPr="00EB47E0" w:rsidRDefault="00EB47E0" w:rsidP="00EB47E0">
      <w:pPr>
        <w:spacing w:after="150"/>
        <w:ind w:firstLine="450"/>
        <w:jc w:val="both"/>
        <w:rPr>
          <w:rFonts w:eastAsia="Times New Roman" w:cs="Times New Roman"/>
          <w:kern w:val="0"/>
          <w:szCs w:val="24"/>
          <w14:ligatures w14:val="none"/>
        </w:rPr>
      </w:pPr>
      <w:bookmarkStart w:id="117" w:name="n116"/>
      <w:bookmarkEnd w:id="117"/>
      <w:r w:rsidRPr="00EB47E0">
        <w:rPr>
          <w:rFonts w:eastAsia="Times New Roman" w:cs="Times New Roman"/>
          <w:kern w:val="0"/>
          <w:szCs w:val="24"/>
          <w14:ligatures w14:val="none"/>
        </w:rPr>
        <w:t>Розмір участі особи в юридичній особі, яка має самостійне або спільно з іншими особами опосередковане володіння участю через двох або більше прямих власників участі, розраховується шляхом додавання розмірів всіх часток такого опосередкованого володіння участю, розрахованих згідно з абзацом другим цього пункту, через цих осіб.</w:t>
      </w:r>
    </w:p>
    <w:p w14:paraId="5BBF0796" w14:textId="77777777" w:rsidR="00EB47E0" w:rsidRPr="00EB47E0" w:rsidRDefault="00EB47E0" w:rsidP="00EB47E0">
      <w:pPr>
        <w:spacing w:after="150"/>
        <w:ind w:firstLine="450"/>
        <w:jc w:val="both"/>
        <w:rPr>
          <w:rFonts w:eastAsia="Times New Roman" w:cs="Times New Roman"/>
          <w:kern w:val="0"/>
          <w:szCs w:val="24"/>
          <w14:ligatures w14:val="none"/>
        </w:rPr>
      </w:pPr>
      <w:bookmarkStart w:id="118" w:name="n117"/>
      <w:bookmarkEnd w:id="118"/>
      <w:r w:rsidRPr="00EB47E0">
        <w:rPr>
          <w:rFonts w:eastAsia="Times New Roman" w:cs="Times New Roman"/>
          <w:kern w:val="0"/>
          <w:szCs w:val="24"/>
          <w14:ligatures w14:val="none"/>
        </w:rPr>
        <w:t>Розмір участі групи осіб розраховується шляхом додавання часток всіх цих осіб у структурі власності юридичної особи.</w:t>
      </w:r>
    </w:p>
    <w:p w14:paraId="4A92F50F" w14:textId="77777777" w:rsidR="00EB47E0" w:rsidRPr="00EB47E0" w:rsidRDefault="00EB47E0" w:rsidP="00EB47E0">
      <w:pPr>
        <w:spacing w:after="150"/>
        <w:ind w:firstLine="450"/>
        <w:jc w:val="both"/>
        <w:rPr>
          <w:rFonts w:eastAsia="Times New Roman" w:cs="Times New Roman"/>
          <w:kern w:val="0"/>
          <w:szCs w:val="24"/>
          <w14:ligatures w14:val="none"/>
        </w:rPr>
      </w:pPr>
      <w:bookmarkStart w:id="119" w:name="n118"/>
      <w:bookmarkEnd w:id="119"/>
      <w:r w:rsidRPr="00EB47E0">
        <w:rPr>
          <w:rFonts w:eastAsia="Times New Roman" w:cs="Times New Roman"/>
          <w:kern w:val="0"/>
          <w:szCs w:val="24"/>
          <w14:ligatures w14:val="none"/>
        </w:rPr>
        <w:t xml:space="preserve">Розмір загальної кількості голосів особи, яка за договором про управління цінними паперами та/або за дорученням акціонера (учасника) юридичної особи набуває права голосу </w:t>
      </w:r>
      <w:r w:rsidRPr="00EB47E0">
        <w:rPr>
          <w:rFonts w:eastAsia="Times New Roman" w:cs="Times New Roman"/>
          <w:kern w:val="0"/>
          <w:szCs w:val="24"/>
          <w14:ligatures w14:val="none"/>
        </w:rPr>
        <w:lastRenderedPageBreak/>
        <w:t>на загальних зборах юридичної особи, розраховується з урахуванням його власної прямої участі шляхом складання кількості голосів, що йому належать, та кількості голосів, які він отримує.</w:t>
      </w:r>
    </w:p>
    <w:p w14:paraId="02D02C0D" w14:textId="77777777" w:rsidR="00EB47E0" w:rsidRPr="00EB47E0" w:rsidRDefault="00EB47E0" w:rsidP="00EB47E0">
      <w:pPr>
        <w:spacing w:after="150"/>
        <w:ind w:firstLine="450"/>
        <w:jc w:val="both"/>
        <w:rPr>
          <w:rFonts w:eastAsia="Times New Roman" w:cs="Times New Roman"/>
          <w:kern w:val="0"/>
          <w:szCs w:val="24"/>
          <w14:ligatures w14:val="none"/>
        </w:rPr>
      </w:pPr>
      <w:bookmarkStart w:id="120" w:name="n119"/>
      <w:bookmarkEnd w:id="120"/>
      <w:r w:rsidRPr="00EB47E0">
        <w:rPr>
          <w:rFonts w:eastAsia="Times New Roman" w:cs="Times New Roman"/>
          <w:kern w:val="0"/>
          <w:szCs w:val="24"/>
          <w14:ligatures w14:val="none"/>
        </w:rPr>
        <w:t>Розмір участі особи в КІФ розраховується виходячи з загальної кількості акцій КІФ, що перебувають в обігу.</w:t>
      </w:r>
    </w:p>
    <w:p w14:paraId="07369BE9" w14:textId="77777777" w:rsidR="00EB47E0" w:rsidRPr="00EB47E0" w:rsidRDefault="00EB47E0" w:rsidP="00EB47E0">
      <w:pPr>
        <w:spacing w:after="150"/>
        <w:ind w:firstLine="450"/>
        <w:jc w:val="both"/>
        <w:rPr>
          <w:rFonts w:eastAsia="Times New Roman" w:cs="Times New Roman"/>
          <w:kern w:val="0"/>
          <w:szCs w:val="24"/>
          <w14:ligatures w14:val="none"/>
        </w:rPr>
      </w:pPr>
      <w:bookmarkStart w:id="121" w:name="n120"/>
      <w:bookmarkEnd w:id="121"/>
      <w:r w:rsidRPr="00EB47E0">
        <w:rPr>
          <w:rFonts w:eastAsia="Times New Roman" w:cs="Times New Roman"/>
          <w:kern w:val="0"/>
          <w:szCs w:val="24"/>
          <w14:ligatures w14:val="none"/>
        </w:rPr>
        <w:t>Приклади розрахунку розміру участі осіб в структурі власності юридичної особи наведені у </w:t>
      </w:r>
      <w:hyperlink r:id="rId50" w:anchor="n481" w:history="1">
        <w:r w:rsidRPr="00EB47E0">
          <w:rPr>
            <w:rFonts w:eastAsia="Times New Roman" w:cs="Times New Roman"/>
            <w:color w:val="006600"/>
            <w:kern w:val="0"/>
            <w:szCs w:val="24"/>
            <w:u w:val="single"/>
            <w14:ligatures w14:val="none"/>
          </w:rPr>
          <w:t>додатку 3</w:t>
        </w:r>
      </w:hyperlink>
      <w:r w:rsidRPr="00EB47E0">
        <w:rPr>
          <w:rFonts w:eastAsia="Times New Roman" w:cs="Times New Roman"/>
          <w:kern w:val="0"/>
          <w:szCs w:val="24"/>
          <w14:ligatures w14:val="none"/>
        </w:rPr>
        <w:t>.</w:t>
      </w:r>
    </w:p>
    <w:p w14:paraId="5507DB10" w14:textId="77777777" w:rsidR="00EB47E0" w:rsidRPr="00EB47E0" w:rsidRDefault="00EB47E0" w:rsidP="00EB47E0">
      <w:pPr>
        <w:spacing w:before="150" w:after="150"/>
        <w:ind w:left="450" w:right="450"/>
        <w:jc w:val="center"/>
        <w:rPr>
          <w:rFonts w:eastAsia="Times New Roman" w:cs="Times New Roman"/>
          <w:kern w:val="0"/>
          <w:szCs w:val="24"/>
          <w14:ligatures w14:val="none"/>
        </w:rPr>
      </w:pPr>
      <w:bookmarkStart w:id="122" w:name="n121"/>
      <w:bookmarkEnd w:id="122"/>
      <w:r w:rsidRPr="00EB47E0">
        <w:rPr>
          <w:rFonts w:eastAsia="Times New Roman" w:cs="Times New Roman"/>
          <w:b/>
          <w:bCs/>
          <w:kern w:val="0"/>
          <w:sz w:val="28"/>
          <w:szCs w:val="28"/>
          <w14:ligatures w14:val="none"/>
        </w:rPr>
        <w:t>2. Вимоги щодо прозорості структури власності</w:t>
      </w:r>
    </w:p>
    <w:p w14:paraId="296BE619" w14:textId="77777777" w:rsidR="00EB47E0" w:rsidRPr="00EB47E0" w:rsidRDefault="00EB47E0" w:rsidP="00EB47E0">
      <w:pPr>
        <w:spacing w:after="150"/>
        <w:ind w:firstLine="450"/>
        <w:jc w:val="both"/>
        <w:rPr>
          <w:rFonts w:eastAsia="Times New Roman" w:cs="Times New Roman"/>
          <w:kern w:val="0"/>
          <w:szCs w:val="24"/>
          <w14:ligatures w14:val="none"/>
        </w:rPr>
      </w:pPr>
      <w:bookmarkStart w:id="123" w:name="n122"/>
      <w:bookmarkEnd w:id="123"/>
      <w:r w:rsidRPr="00EB47E0">
        <w:rPr>
          <w:rFonts w:eastAsia="Times New Roman" w:cs="Times New Roman"/>
          <w:kern w:val="0"/>
          <w:szCs w:val="24"/>
          <w14:ligatures w14:val="none"/>
        </w:rPr>
        <w:t>26. Структура власності юридичної особи для цілей цього Положення має бути прозорою.</w:t>
      </w:r>
    </w:p>
    <w:p w14:paraId="2B6709DA" w14:textId="77777777" w:rsidR="00EB47E0" w:rsidRPr="00EB47E0" w:rsidRDefault="00EB47E0" w:rsidP="00EB47E0">
      <w:pPr>
        <w:spacing w:after="150"/>
        <w:ind w:firstLine="450"/>
        <w:jc w:val="both"/>
        <w:rPr>
          <w:rFonts w:eastAsia="Times New Roman" w:cs="Times New Roman"/>
          <w:kern w:val="0"/>
          <w:szCs w:val="24"/>
          <w14:ligatures w14:val="none"/>
        </w:rPr>
      </w:pPr>
      <w:bookmarkStart w:id="124" w:name="n123"/>
      <w:bookmarkEnd w:id="124"/>
      <w:r w:rsidRPr="00EB47E0">
        <w:rPr>
          <w:rFonts w:eastAsia="Times New Roman" w:cs="Times New Roman"/>
          <w:kern w:val="0"/>
          <w:szCs w:val="24"/>
          <w14:ligatures w14:val="none"/>
        </w:rPr>
        <w:t>27. Структура власності юридичної особи є прозорою за умови одночасного дотримання таких вимог:</w:t>
      </w:r>
    </w:p>
    <w:p w14:paraId="2AF1AF96" w14:textId="77777777" w:rsidR="00EB47E0" w:rsidRPr="00EB47E0" w:rsidRDefault="00EB47E0" w:rsidP="00EB47E0">
      <w:pPr>
        <w:spacing w:after="150"/>
        <w:ind w:firstLine="450"/>
        <w:jc w:val="both"/>
        <w:rPr>
          <w:rFonts w:eastAsia="Times New Roman" w:cs="Times New Roman"/>
          <w:kern w:val="0"/>
          <w:szCs w:val="24"/>
          <w14:ligatures w14:val="none"/>
        </w:rPr>
      </w:pPr>
      <w:bookmarkStart w:id="125" w:name="n124"/>
      <w:bookmarkEnd w:id="125"/>
      <w:r w:rsidRPr="00EB47E0">
        <w:rPr>
          <w:rFonts w:eastAsia="Times New Roman" w:cs="Times New Roman"/>
          <w:kern w:val="0"/>
          <w:szCs w:val="24"/>
          <w14:ligatures w14:val="none"/>
        </w:rPr>
        <w:t>1) структура власності розкриває інформацію щодо системи взаємовідносин усіх юридичних та фізичних осіб в структурі власності і надає змогу визначити:</w:t>
      </w:r>
    </w:p>
    <w:p w14:paraId="14E9DA99" w14:textId="77777777" w:rsidR="00EB47E0" w:rsidRPr="00EB47E0" w:rsidRDefault="00EB47E0" w:rsidP="00EB47E0">
      <w:pPr>
        <w:spacing w:after="150"/>
        <w:ind w:firstLine="450"/>
        <w:jc w:val="both"/>
        <w:rPr>
          <w:rFonts w:eastAsia="Times New Roman" w:cs="Times New Roman"/>
          <w:kern w:val="0"/>
          <w:szCs w:val="24"/>
          <w14:ligatures w14:val="none"/>
        </w:rPr>
      </w:pPr>
      <w:bookmarkStart w:id="126" w:name="n125"/>
      <w:bookmarkEnd w:id="126"/>
      <w:r w:rsidRPr="00EB47E0">
        <w:rPr>
          <w:rFonts w:eastAsia="Times New Roman" w:cs="Times New Roman"/>
          <w:kern w:val="0"/>
          <w:szCs w:val="24"/>
          <w14:ligatures w14:val="none"/>
        </w:rPr>
        <w:t>усіх ключових учасників і контролерів кожної юридичної особи (окрім публічних компаній), яка існує у ланцюгу володіння корпоративними правами;</w:t>
      </w:r>
    </w:p>
    <w:p w14:paraId="6A73CF89" w14:textId="77777777" w:rsidR="00EB47E0" w:rsidRPr="00EB47E0" w:rsidRDefault="00EB47E0" w:rsidP="00EB47E0">
      <w:pPr>
        <w:spacing w:after="150"/>
        <w:ind w:firstLine="450"/>
        <w:jc w:val="both"/>
        <w:rPr>
          <w:rFonts w:eastAsia="Times New Roman" w:cs="Times New Roman"/>
          <w:kern w:val="0"/>
          <w:szCs w:val="24"/>
          <w14:ligatures w14:val="none"/>
        </w:rPr>
      </w:pPr>
      <w:bookmarkStart w:id="127" w:name="n126"/>
      <w:bookmarkEnd w:id="127"/>
      <w:r w:rsidRPr="00EB47E0">
        <w:rPr>
          <w:rFonts w:eastAsia="Times New Roman" w:cs="Times New Roman"/>
          <w:kern w:val="0"/>
          <w:szCs w:val="24"/>
          <w14:ligatures w14:val="none"/>
        </w:rPr>
        <w:t>усіх власників істотної участі у професійному учаснику;</w:t>
      </w:r>
    </w:p>
    <w:p w14:paraId="77ED9E32" w14:textId="77777777" w:rsidR="00EB47E0" w:rsidRPr="00EB47E0" w:rsidRDefault="00EB47E0" w:rsidP="00EB47E0">
      <w:pPr>
        <w:spacing w:after="150"/>
        <w:ind w:firstLine="450"/>
        <w:jc w:val="both"/>
        <w:rPr>
          <w:rFonts w:eastAsia="Times New Roman" w:cs="Times New Roman"/>
          <w:kern w:val="0"/>
          <w:szCs w:val="24"/>
          <w14:ligatures w14:val="none"/>
        </w:rPr>
      </w:pPr>
      <w:bookmarkStart w:id="128" w:name="n127"/>
      <w:bookmarkEnd w:id="128"/>
      <w:r w:rsidRPr="00EB47E0">
        <w:rPr>
          <w:rFonts w:eastAsia="Times New Roman" w:cs="Times New Roman"/>
          <w:kern w:val="0"/>
          <w:szCs w:val="24"/>
          <w14:ligatures w14:val="none"/>
        </w:rPr>
        <w:t>відносини контролю між усіма вказаними особами;</w:t>
      </w:r>
    </w:p>
    <w:p w14:paraId="71DAE5CA" w14:textId="77777777" w:rsidR="00EB47E0" w:rsidRPr="00EB47E0" w:rsidRDefault="00EB47E0" w:rsidP="00EB47E0">
      <w:pPr>
        <w:spacing w:after="150"/>
        <w:ind w:firstLine="450"/>
        <w:jc w:val="both"/>
        <w:rPr>
          <w:rFonts w:eastAsia="Times New Roman" w:cs="Times New Roman"/>
          <w:kern w:val="0"/>
          <w:szCs w:val="24"/>
          <w14:ligatures w14:val="none"/>
        </w:rPr>
      </w:pPr>
      <w:bookmarkStart w:id="129" w:name="n128"/>
      <w:bookmarkEnd w:id="129"/>
      <w:r w:rsidRPr="00EB47E0">
        <w:rPr>
          <w:rFonts w:eastAsia="Times New Roman" w:cs="Times New Roman"/>
          <w:kern w:val="0"/>
          <w:szCs w:val="24"/>
          <w14:ligatures w14:val="none"/>
        </w:rPr>
        <w:t>2) у структурі власності відсутні конструкції щодо взаємного володіння часткою (акціями) у статутному капіталі однієї особи в іншій (зустрічні інвестиції);</w:t>
      </w:r>
    </w:p>
    <w:p w14:paraId="75AE5983" w14:textId="77777777" w:rsidR="00EB47E0" w:rsidRPr="00EB47E0" w:rsidRDefault="00EB47E0" w:rsidP="00EB47E0">
      <w:pPr>
        <w:spacing w:after="150"/>
        <w:ind w:firstLine="450"/>
        <w:jc w:val="both"/>
        <w:rPr>
          <w:rFonts w:eastAsia="Times New Roman" w:cs="Times New Roman"/>
          <w:kern w:val="0"/>
          <w:szCs w:val="24"/>
          <w14:ligatures w14:val="none"/>
        </w:rPr>
      </w:pPr>
      <w:bookmarkStart w:id="130" w:name="n129"/>
      <w:bookmarkEnd w:id="130"/>
      <w:r w:rsidRPr="00EB47E0">
        <w:rPr>
          <w:rFonts w:eastAsia="Times New Roman" w:cs="Times New Roman"/>
          <w:kern w:val="0"/>
          <w:szCs w:val="24"/>
          <w14:ligatures w14:val="none"/>
        </w:rPr>
        <w:t>3) у структурі власності відсутні конструкції щодо можливості взаємного значного впливу однієї особи на іншу незалежно від формального володіння;</w:t>
      </w:r>
    </w:p>
    <w:p w14:paraId="3CACDC6B" w14:textId="77777777" w:rsidR="00EB47E0" w:rsidRPr="00EB47E0" w:rsidRDefault="00EB47E0" w:rsidP="00EB47E0">
      <w:pPr>
        <w:spacing w:after="150"/>
        <w:ind w:firstLine="450"/>
        <w:jc w:val="both"/>
        <w:rPr>
          <w:rFonts w:eastAsia="Times New Roman" w:cs="Times New Roman"/>
          <w:kern w:val="0"/>
          <w:szCs w:val="24"/>
          <w14:ligatures w14:val="none"/>
        </w:rPr>
      </w:pPr>
      <w:bookmarkStart w:id="131" w:name="n130"/>
      <w:bookmarkEnd w:id="131"/>
      <w:r w:rsidRPr="00EB47E0">
        <w:rPr>
          <w:rFonts w:eastAsia="Times New Roman" w:cs="Times New Roman"/>
          <w:kern w:val="0"/>
          <w:szCs w:val="24"/>
          <w14:ligatures w14:val="none"/>
        </w:rPr>
        <w:t>4) у структурі власності у будь-якому ланцюгу володіння часткою (акціями) юридичної особи відсутній КІФ, який є власником частки (акцій) у статутному капіталі компанії з управління активами, яка на підставі відповідного договору здійснює управління активами такого фонду;</w:t>
      </w:r>
    </w:p>
    <w:p w14:paraId="4E90C904" w14:textId="77777777" w:rsidR="00EB47E0" w:rsidRPr="00EB47E0" w:rsidRDefault="00EB47E0" w:rsidP="00EB47E0">
      <w:pPr>
        <w:spacing w:after="150"/>
        <w:ind w:firstLine="450"/>
        <w:jc w:val="both"/>
        <w:rPr>
          <w:rFonts w:eastAsia="Times New Roman" w:cs="Times New Roman"/>
          <w:kern w:val="0"/>
          <w:szCs w:val="24"/>
          <w14:ligatures w14:val="none"/>
        </w:rPr>
      </w:pPr>
      <w:bookmarkStart w:id="132" w:name="n131"/>
      <w:bookmarkEnd w:id="132"/>
      <w:r w:rsidRPr="00EB47E0">
        <w:rPr>
          <w:rFonts w:eastAsia="Times New Roman" w:cs="Times New Roman"/>
          <w:kern w:val="0"/>
          <w:szCs w:val="24"/>
          <w14:ligatures w14:val="none"/>
        </w:rPr>
        <w:t>5) у структурі власності розкрито інформацію про траст, якщо він є у структурі;</w:t>
      </w:r>
    </w:p>
    <w:p w14:paraId="237C779F" w14:textId="77777777" w:rsidR="00EB47E0" w:rsidRPr="00EB47E0" w:rsidRDefault="00EB47E0" w:rsidP="00EB47E0">
      <w:pPr>
        <w:spacing w:after="150"/>
        <w:ind w:firstLine="450"/>
        <w:jc w:val="both"/>
        <w:rPr>
          <w:rFonts w:eastAsia="Times New Roman" w:cs="Times New Roman"/>
          <w:kern w:val="0"/>
          <w:szCs w:val="24"/>
          <w14:ligatures w14:val="none"/>
        </w:rPr>
      </w:pPr>
      <w:bookmarkStart w:id="133" w:name="n132"/>
      <w:bookmarkEnd w:id="133"/>
      <w:r w:rsidRPr="00EB47E0">
        <w:rPr>
          <w:rFonts w:eastAsia="Times New Roman" w:cs="Times New Roman"/>
          <w:kern w:val="0"/>
          <w:szCs w:val="24"/>
          <w14:ligatures w14:val="none"/>
        </w:rPr>
        <w:t>6) у структурі власності відсутні особи, які мають право володіти, користуватись та розпоряджатись правами, що становлять істотну участь у професійному учаснику, але при цьому діють за вказівками кінцевих бенефіціарних власників та/або контролерів такого професійного учасника, інформація про яких не розкрита (ця вимога не застосовується до публічних компаній в структурі власності піднаглядної особи);</w:t>
      </w:r>
    </w:p>
    <w:p w14:paraId="7905C814" w14:textId="77777777" w:rsidR="00EB47E0" w:rsidRPr="00EB47E0" w:rsidRDefault="00EB47E0" w:rsidP="00EB47E0">
      <w:pPr>
        <w:spacing w:after="150"/>
        <w:ind w:firstLine="450"/>
        <w:jc w:val="both"/>
        <w:rPr>
          <w:rFonts w:eastAsia="Times New Roman" w:cs="Times New Roman"/>
          <w:kern w:val="0"/>
          <w:szCs w:val="24"/>
          <w14:ligatures w14:val="none"/>
        </w:rPr>
      </w:pPr>
      <w:bookmarkStart w:id="134" w:name="n133"/>
      <w:bookmarkEnd w:id="134"/>
      <w:r w:rsidRPr="00EB47E0">
        <w:rPr>
          <w:rFonts w:eastAsia="Times New Roman" w:cs="Times New Roman"/>
          <w:kern w:val="0"/>
          <w:szCs w:val="24"/>
          <w14:ligatures w14:val="none"/>
        </w:rPr>
        <w:t>7) власниками істотної участі в юридичній особі та/або юридичною особою не було порушено вимог законодавства щодо необхідності погодження набуття / збільшення істотної участі;</w:t>
      </w:r>
    </w:p>
    <w:p w14:paraId="6DD9A5BE" w14:textId="77777777" w:rsidR="00EB47E0" w:rsidRPr="00EB47E0" w:rsidRDefault="00EB47E0" w:rsidP="00EB47E0">
      <w:pPr>
        <w:spacing w:after="150"/>
        <w:ind w:firstLine="450"/>
        <w:jc w:val="both"/>
        <w:rPr>
          <w:rFonts w:eastAsia="Times New Roman" w:cs="Times New Roman"/>
          <w:kern w:val="0"/>
          <w:szCs w:val="24"/>
          <w14:ligatures w14:val="none"/>
        </w:rPr>
      </w:pPr>
      <w:bookmarkStart w:id="135" w:name="n134"/>
      <w:bookmarkEnd w:id="135"/>
      <w:r w:rsidRPr="00EB47E0">
        <w:rPr>
          <w:rFonts w:eastAsia="Times New Roman" w:cs="Times New Roman"/>
          <w:kern w:val="0"/>
          <w:szCs w:val="24"/>
          <w14:ligatures w14:val="none"/>
        </w:rPr>
        <w:t>8) у структурі власності відсутні:</w:t>
      </w:r>
    </w:p>
    <w:p w14:paraId="51B85B3D" w14:textId="77777777" w:rsidR="00EB47E0" w:rsidRPr="00EB47E0" w:rsidRDefault="00EB47E0" w:rsidP="00EB47E0">
      <w:pPr>
        <w:spacing w:after="150"/>
        <w:ind w:firstLine="450"/>
        <w:jc w:val="both"/>
        <w:rPr>
          <w:rFonts w:eastAsia="Times New Roman" w:cs="Times New Roman"/>
          <w:kern w:val="0"/>
          <w:szCs w:val="24"/>
          <w14:ligatures w14:val="none"/>
        </w:rPr>
      </w:pPr>
      <w:bookmarkStart w:id="136" w:name="n135"/>
      <w:bookmarkEnd w:id="136"/>
      <w:r w:rsidRPr="00EB47E0">
        <w:rPr>
          <w:rFonts w:eastAsia="Times New Roman" w:cs="Times New Roman"/>
          <w:kern w:val="0"/>
          <w:szCs w:val="24"/>
          <w14:ligatures w14:val="none"/>
        </w:rPr>
        <w:t>юридичні особи, створені відповідно до законодавства держави та/або є резидентами держави, що здійснює збройну агресію проти України;</w:t>
      </w:r>
    </w:p>
    <w:p w14:paraId="28911EAF" w14:textId="77777777" w:rsidR="00EB47E0" w:rsidRPr="00EB47E0" w:rsidRDefault="00EB47E0" w:rsidP="00EB47E0">
      <w:pPr>
        <w:spacing w:after="150"/>
        <w:ind w:firstLine="450"/>
        <w:jc w:val="both"/>
        <w:rPr>
          <w:rFonts w:eastAsia="Times New Roman" w:cs="Times New Roman"/>
          <w:kern w:val="0"/>
          <w:szCs w:val="24"/>
          <w14:ligatures w14:val="none"/>
        </w:rPr>
      </w:pPr>
      <w:bookmarkStart w:id="137" w:name="n136"/>
      <w:bookmarkEnd w:id="137"/>
      <w:r w:rsidRPr="00EB47E0">
        <w:rPr>
          <w:rFonts w:eastAsia="Times New Roman" w:cs="Times New Roman"/>
          <w:kern w:val="0"/>
          <w:szCs w:val="24"/>
          <w14:ligatures w14:val="none"/>
        </w:rPr>
        <w:t>особи, до яких або до посадових осіб яких застосовано спеціальні економічні та інші обмежувальні заходи (санкції) відповідно до </w:t>
      </w:r>
      <w:hyperlink r:id="rId51" w:tgtFrame="_blank" w:history="1">
        <w:r w:rsidRPr="00EB47E0">
          <w:rPr>
            <w:rFonts w:eastAsia="Times New Roman" w:cs="Times New Roman"/>
            <w:color w:val="000099"/>
            <w:kern w:val="0"/>
            <w:szCs w:val="24"/>
            <w:u w:val="single"/>
            <w14:ligatures w14:val="none"/>
          </w:rPr>
          <w:t>Закону України</w:t>
        </w:r>
      </w:hyperlink>
      <w:r w:rsidRPr="00EB47E0">
        <w:rPr>
          <w:rFonts w:eastAsia="Times New Roman" w:cs="Times New Roman"/>
          <w:kern w:val="0"/>
          <w:szCs w:val="24"/>
          <w14:ligatures w14:val="none"/>
        </w:rPr>
        <w:t> «Про санкції»;</w:t>
      </w:r>
    </w:p>
    <w:p w14:paraId="6252EC26" w14:textId="77777777" w:rsidR="00EB47E0" w:rsidRPr="00EB47E0" w:rsidRDefault="00EB47E0" w:rsidP="00EB47E0">
      <w:pPr>
        <w:spacing w:after="150"/>
        <w:ind w:firstLine="450"/>
        <w:jc w:val="both"/>
        <w:rPr>
          <w:rFonts w:eastAsia="Times New Roman" w:cs="Times New Roman"/>
          <w:kern w:val="0"/>
          <w:szCs w:val="24"/>
          <w14:ligatures w14:val="none"/>
        </w:rPr>
      </w:pPr>
      <w:bookmarkStart w:id="138" w:name="n137"/>
      <w:bookmarkEnd w:id="138"/>
      <w:r w:rsidRPr="00EB47E0">
        <w:rPr>
          <w:rFonts w:eastAsia="Times New Roman" w:cs="Times New Roman"/>
          <w:kern w:val="0"/>
          <w:szCs w:val="24"/>
          <w14:ligatures w14:val="none"/>
        </w:rPr>
        <w:lastRenderedPageBreak/>
        <w:t>особи, які або посадові особи яких включені до переліку осіб, пов’язаних з провадженням терористичної діяльності, або стосовно яких застосовано міжнародні санкції;</w:t>
      </w:r>
    </w:p>
    <w:p w14:paraId="223A6013" w14:textId="77777777" w:rsidR="00EB47E0" w:rsidRPr="00EB47E0" w:rsidRDefault="00EB47E0" w:rsidP="00EB47E0">
      <w:pPr>
        <w:spacing w:after="150"/>
        <w:ind w:firstLine="450"/>
        <w:jc w:val="both"/>
        <w:rPr>
          <w:rFonts w:eastAsia="Times New Roman" w:cs="Times New Roman"/>
          <w:kern w:val="0"/>
          <w:szCs w:val="24"/>
          <w14:ligatures w14:val="none"/>
        </w:rPr>
      </w:pPr>
      <w:bookmarkStart w:id="139" w:name="n138"/>
      <w:bookmarkEnd w:id="139"/>
      <w:r w:rsidRPr="00EB47E0">
        <w:rPr>
          <w:rFonts w:eastAsia="Times New Roman" w:cs="Times New Roman"/>
          <w:kern w:val="0"/>
          <w:szCs w:val="24"/>
          <w14:ligatures w14:val="none"/>
        </w:rPr>
        <w:t>особи, до яких або до посадових осіб яких застосовані санкції згідно з резолюціями Ради Безпеки Організації Об’єднаних Націй, інших міжнародних організацій, рішеннями Ради Європейського Союзу, інших міждержавних об’єднань, членом (учасником) яких є Україна, що передбачають обмеження або заборону торговельних та/або фінансових операцій;</w:t>
      </w:r>
    </w:p>
    <w:p w14:paraId="34846C74" w14:textId="77777777" w:rsidR="00EB47E0" w:rsidRPr="00EB47E0" w:rsidRDefault="00EB47E0" w:rsidP="00EB47E0">
      <w:pPr>
        <w:spacing w:after="150"/>
        <w:ind w:firstLine="450"/>
        <w:jc w:val="both"/>
        <w:rPr>
          <w:rFonts w:eastAsia="Times New Roman" w:cs="Times New Roman"/>
          <w:kern w:val="0"/>
          <w:szCs w:val="24"/>
          <w14:ligatures w14:val="none"/>
        </w:rPr>
      </w:pPr>
      <w:bookmarkStart w:id="140" w:name="n139"/>
      <w:bookmarkEnd w:id="140"/>
      <w:r w:rsidRPr="00EB47E0">
        <w:rPr>
          <w:rFonts w:eastAsia="Times New Roman" w:cs="Times New Roman"/>
          <w:kern w:val="0"/>
          <w:szCs w:val="24"/>
          <w14:ligatures w14:val="none"/>
        </w:rPr>
        <w:t>особи, які мають громадянство (підданство) держави, що здійснює збройну агресію проти України, та/або особи, місцем постійного проживання (перебування, реєстрації) яких є держава, що здійснює збройну агресію проти України (крім осіб, які проживають на території України на законних підставах);</w:t>
      </w:r>
    </w:p>
    <w:p w14:paraId="574176C8" w14:textId="77777777" w:rsidR="00EB47E0" w:rsidRPr="00EB47E0" w:rsidRDefault="00EB47E0" w:rsidP="00EB47E0">
      <w:pPr>
        <w:spacing w:after="150"/>
        <w:ind w:firstLine="450"/>
        <w:jc w:val="both"/>
        <w:rPr>
          <w:rFonts w:eastAsia="Times New Roman" w:cs="Times New Roman"/>
          <w:kern w:val="0"/>
          <w:szCs w:val="24"/>
          <w14:ligatures w14:val="none"/>
        </w:rPr>
      </w:pPr>
      <w:bookmarkStart w:id="141" w:name="n140"/>
      <w:bookmarkEnd w:id="141"/>
      <w:r w:rsidRPr="00EB47E0">
        <w:rPr>
          <w:rFonts w:eastAsia="Times New Roman" w:cs="Times New Roman"/>
          <w:kern w:val="0"/>
          <w:szCs w:val="24"/>
          <w14:ligatures w14:val="none"/>
        </w:rPr>
        <w:t>особи, які не відповідають вимогам, що встановлені для них законодавством;</w:t>
      </w:r>
    </w:p>
    <w:p w14:paraId="0576ABEE" w14:textId="77777777" w:rsidR="00EB47E0" w:rsidRPr="00EB47E0" w:rsidRDefault="00EB47E0" w:rsidP="00EB47E0">
      <w:pPr>
        <w:spacing w:after="150"/>
        <w:ind w:firstLine="450"/>
        <w:jc w:val="both"/>
        <w:rPr>
          <w:rFonts w:eastAsia="Times New Roman" w:cs="Times New Roman"/>
          <w:kern w:val="0"/>
          <w:szCs w:val="24"/>
          <w14:ligatures w14:val="none"/>
        </w:rPr>
      </w:pPr>
      <w:bookmarkStart w:id="142" w:name="n141"/>
      <w:bookmarkEnd w:id="142"/>
      <w:r w:rsidRPr="00EB47E0">
        <w:rPr>
          <w:rFonts w:eastAsia="Times New Roman" w:cs="Times New Roman"/>
          <w:kern w:val="0"/>
          <w:szCs w:val="24"/>
          <w14:ligatures w14:val="none"/>
        </w:rPr>
        <w:t>особи, підконтрольні особам, зазначеним у цьому підпункті, або мають таких осіб серед власників істотної участі.</w:t>
      </w:r>
    </w:p>
    <w:p w14:paraId="34AE71B3" w14:textId="77777777" w:rsidR="00EB47E0" w:rsidRPr="00EB47E0" w:rsidRDefault="00EB47E0" w:rsidP="00EB47E0">
      <w:pPr>
        <w:spacing w:before="150" w:after="150"/>
        <w:ind w:left="450" w:right="450"/>
        <w:jc w:val="center"/>
        <w:rPr>
          <w:rFonts w:eastAsia="Times New Roman" w:cs="Times New Roman"/>
          <w:kern w:val="0"/>
          <w:szCs w:val="24"/>
          <w14:ligatures w14:val="none"/>
        </w:rPr>
      </w:pPr>
      <w:bookmarkStart w:id="143" w:name="n142"/>
      <w:bookmarkEnd w:id="143"/>
      <w:r w:rsidRPr="00EB47E0">
        <w:rPr>
          <w:rFonts w:eastAsia="Times New Roman" w:cs="Times New Roman"/>
          <w:b/>
          <w:bCs/>
          <w:kern w:val="0"/>
          <w:sz w:val="28"/>
          <w:szCs w:val="28"/>
          <w14:ligatures w14:val="none"/>
        </w:rPr>
        <w:t>IV. Вимоги до ділової репутації</w:t>
      </w:r>
    </w:p>
    <w:p w14:paraId="234CA843" w14:textId="77777777" w:rsidR="00EB47E0" w:rsidRPr="00EB47E0" w:rsidRDefault="00EB47E0" w:rsidP="00EB47E0">
      <w:pPr>
        <w:spacing w:after="150"/>
        <w:ind w:firstLine="450"/>
        <w:jc w:val="both"/>
        <w:rPr>
          <w:rFonts w:eastAsia="Times New Roman" w:cs="Times New Roman"/>
          <w:kern w:val="0"/>
          <w:szCs w:val="24"/>
          <w14:ligatures w14:val="none"/>
        </w:rPr>
      </w:pPr>
      <w:bookmarkStart w:id="144" w:name="n143"/>
      <w:bookmarkEnd w:id="144"/>
      <w:r w:rsidRPr="00EB47E0">
        <w:rPr>
          <w:rFonts w:eastAsia="Times New Roman" w:cs="Times New Roman"/>
          <w:kern w:val="0"/>
          <w:szCs w:val="24"/>
          <w14:ligatures w14:val="none"/>
        </w:rPr>
        <w:t>28. Ділова репутація заявника – юридичної особи повинна відповідати таким вимогам (ознакам):</w:t>
      </w:r>
    </w:p>
    <w:p w14:paraId="4EDFC9B6" w14:textId="77777777" w:rsidR="00EB47E0" w:rsidRPr="00EB47E0" w:rsidRDefault="00EB47E0" w:rsidP="00EB47E0">
      <w:pPr>
        <w:spacing w:after="150"/>
        <w:ind w:firstLine="450"/>
        <w:jc w:val="both"/>
        <w:rPr>
          <w:rFonts w:eastAsia="Times New Roman" w:cs="Times New Roman"/>
          <w:kern w:val="0"/>
          <w:szCs w:val="24"/>
          <w14:ligatures w14:val="none"/>
        </w:rPr>
      </w:pPr>
      <w:bookmarkStart w:id="145" w:name="n144"/>
      <w:bookmarkEnd w:id="145"/>
      <w:r w:rsidRPr="00EB47E0">
        <w:rPr>
          <w:rFonts w:eastAsia="Times New Roman" w:cs="Times New Roman"/>
          <w:kern w:val="0"/>
          <w:szCs w:val="24"/>
          <w14:ligatures w14:val="none"/>
        </w:rPr>
        <w:t>1) особу (або юридичну особу, щодо якої особа здійснює контроль) не було звільнено з посади за порушення законодавства про захист прав споживачів фінансових послуг, від виконання функцій довірчого власника трасту або інших фідуціарних обов’язків (обов’язків діяти якнайкраще в інтересах третіх осіб) чи будь-яких інших аналогічних відносин на ринках капіталу;</w:t>
      </w:r>
    </w:p>
    <w:p w14:paraId="7A4A2DDF" w14:textId="77777777" w:rsidR="00EB47E0" w:rsidRPr="00EB47E0" w:rsidRDefault="00EB47E0" w:rsidP="00EB47E0">
      <w:pPr>
        <w:spacing w:after="150"/>
        <w:ind w:firstLine="450"/>
        <w:jc w:val="both"/>
        <w:rPr>
          <w:rFonts w:eastAsia="Times New Roman" w:cs="Times New Roman"/>
          <w:kern w:val="0"/>
          <w:szCs w:val="24"/>
          <w14:ligatures w14:val="none"/>
        </w:rPr>
      </w:pPr>
      <w:bookmarkStart w:id="146" w:name="n145"/>
      <w:bookmarkEnd w:id="146"/>
      <w:r w:rsidRPr="00EB47E0">
        <w:rPr>
          <w:rFonts w:eastAsia="Times New Roman" w:cs="Times New Roman"/>
          <w:kern w:val="0"/>
          <w:szCs w:val="24"/>
          <w14:ligatures w14:val="none"/>
        </w:rPr>
        <w:t>2) відсутні факти, встановлені відповідним державним органом, надання особою безпосередньо або через третіх осіб державному органу недостовірної інформації про себе, яка вплинула або могла вплинути на прийняття цим державним органом рішення (застосовується протягом трьох років із дня надання такої інформації);</w:t>
      </w:r>
    </w:p>
    <w:p w14:paraId="0ACEAD4A" w14:textId="77777777" w:rsidR="00EB47E0" w:rsidRPr="00EB47E0" w:rsidRDefault="00EB47E0" w:rsidP="00EB47E0">
      <w:pPr>
        <w:spacing w:after="150"/>
        <w:ind w:firstLine="450"/>
        <w:jc w:val="both"/>
        <w:rPr>
          <w:rFonts w:eastAsia="Times New Roman" w:cs="Times New Roman"/>
          <w:kern w:val="0"/>
          <w:szCs w:val="24"/>
          <w14:ligatures w14:val="none"/>
        </w:rPr>
      </w:pPr>
      <w:bookmarkStart w:id="147" w:name="n146"/>
      <w:bookmarkEnd w:id="147"/>
      <w:r w:rsidRPr="00EB47E0">
        <w:rPr>
          <w:rFonts w:eastAsia="Times New Roman" w:cs="Times New Roman"/>
          <w:kern w:val="0"/>
          <w:szCs w:val="24"/>
          <w14:ligatures w14:val="none"/>
        </w:rPr>
        <w:t>3) відсутні факти визнання особи банкрутом або набрання законної сили рішенням про примусову ліквідацію, або припинення дії (анулювання) ліцензії за вчинення правопорушення на ринках фінансових послуг та/або ринках капіталу та організованих товарних ринках;</w:t>
      </w:r>
    </w:p>
    <w:p w14:paraId="35DAAB4D" w14:textId="77777777" w:rsidR="00EB47E0" w:rsidRPr="00EB47E0" w:rsidRDefault="00EB47E0" w:rsidP="00EB47E0">
      <w:pPr>
        <w:spacing w:after="150"/>
        <w:ind w:firstLine="450"/>
        <w:jc w:val="both"/>
        <w:rPr>
          <w:rFonts w:eastAsia="Times New Roman" w:cs="Times New Roman"/>
          <w:kern w:val="0"/>
          <w:szCs w:val="24"/>
          <w14:ligatures w14:val="none"/>
        </w:rPr>
      </w:pPr>
      <w:bookmarkStart w:id="148" w:name="n147"/>
      <w:bookmarkEnd w:id="148"/>
      <w:r w:rsidRPr="00EB47E0">
        <w:rPr>
          <w:rFonts w:eastAsia="Times New Roman" w:cs="Times New Roman"/>
          <w:kern w:val="0"/>
          <w:szCs w:val="24"/>
          <w14:ligatures w14:val="none"/>
        </w:rPr>
        <w:t>4) відсутні факти перебування протягом більше шести місяців у складі органу управління іноземної(ого) фінансової установи та/або професійного учасника до прийняття уповноваженим органом відповідної держави рішення про визнання такої(ого) фінансової установи та/або професійного учасника неплатоспроможною(им) або банкрутом, або набрання законної сили рішенням про примусову ліквідацію, або припинення дії (анулювання) ліцензії за вчинення правопорушення на ринках капіталу та організованих товарних ринках, або визнання банку неплатоспроможним, або про відкликання ліцензії на здійснення банківської / кредитної діяльності (крім відкликання ліцензії під час ліквідації іноземного банку за ініціативою власників);</w:t>
      </w:r>
    </w:p>
    <w:p w14:paraId="20EA8463" w14:textId="77777777" w:rsidR="00EB47E0" w:rsidRPr="00EB47E0" w:rsidRDefault="00EB47E0" w:rsidP="00EB47E0">
      <w:pPr>
        <w:spacing w:after="150"/>
        <w:ind w:firstLine="450"/>
        <w:jc w:val="both"/>
        <w:rPr>
          <w:rFonts w:eastAsia="Times New Roman" w:cs="Times New Roman"/>
          <w:kern w:val="0"/>
          <w:szCs w:val="24"/>
          <w14:ligatures w14:val="none"/>
        </w:rPr>
      </w:pPr>
      <w:bookmarkStart w:id="149" w:name="n148"/>
      <w:bookmarkEnd w:id="149"/>
      <w:r w:rsidRPr="00EB47E0">
        <w:rPr>
          <w:rFonts w:eastAsia="Times New Roman" w:cs="Times New Roman"/>
          <w:kern w:val="0"/>
          <w:szCs w:val="24"/>
          <w14:ligatures w14:val="none"/>
        </w:rPr>
        <w:t xml:space="preserve">5) у особи була відсутня можливість незалежно від виконання обов’язків і володіння участю надавати обов’язкові вказівки або іншим чином визначати чи істотно впливати на дії іноземної фінансової установи / професійного учасника станом на будь-яку дату протягом року до прийняття уповноваженим органом іноземної держави рішення про визнання такої фінансової установи / професійного учасника неплатоспроможною(им) чи банкрутом або набрання законної сили рішення про примусову ліквідацію чи припинення </w:t>
      </w:r>
      <w:r w:rsidRPr="00EB47E0">
        <w:rPr>
          <w:rFonts w:eastAsia="Times New Roman" w:cs="Times New Roman"/>
          <w:kern w:val="0"/>
          <w:szCs w:val="24"/>
          <w14:ligatures w14:val="none"/>
        </w:rPr>
        <w:lastRenderedPageBreak/>
        <w:t>дії (анулювання) ліцензії за вчинення правопорушення на ринках фінансових послуг та/або ринках капіталу та організованих товарних ринках, або про визнання банку неплатоспроможним чи відкликання ліцензії на здійснення банківської / кредитної діяльності (крім відкликання ліцензії під час ліквідації іноземного банку за ініціативою власників);</w:t>
      </w:r>
    </w:p>
    <w:p w14:paraId="5FE59484" w14:textId="77777777" w:rsidR="00EB47E0" w:rsidRPr="00EB47E0" w:rsidRDefault="00EB47E0" w:rsidP="00EB47E0">
      <w:pPr>
        <w:spacing w:after="150"/>
        <w:ind w:firstLine="450"/>
        <w:jc w:val="both"/>
        <w:rPr>
          <w:rFonts w:eastAsia="Times New Roman" w:cs="Times New Roman"/>
          <w:kern w:val="0"/>
          <w:szCs w:val="24"/>
          <w14:ligatures w14:val="none"/>
        </w:rPr>
      </w:pPr>
      <w:bookmarkStart w:id="150" w:name="n149"/>
      <w:bookmarkEnd w:id="150"/>
      <w:r w:rsidRPr="00EB47E0">
        <w:rPr>
          <w:rFonts w:eastAsia="Times New Roman" w:cs="Times New Roman"/>
          <w:kern w:val="0"/>
          <w:szCs w:val="24"/>
          <w14:ligatures w14:val="none"/>
        </w:rPr>
        <w:t>6) відсутні факти припинення повноважень (звільнення) особи чи її переведення на іншу посаду протягом останніх трьох років, якщо йому передувала вимога відповідного державного органу, у тому числі уповноваженого органу іноземної держави, щодо заміни цієї особи на посаді в зв’язку з неналежним виконанням особою повноважень, яке призвело до порушення фінансовою установою та/або професійним учасником законодавства;</w:t>
      </w:r>
    </w:p>
    <w:p w14:paraId="057F81E5" w14:textId="77777777" w:rsidR="00EB47E0" w:rsidRPr="00EB47E0" w:rsidRDefault="00EB47E0" w:rsidP="00EB47E0">
      <w:pPr>
        <w:spacing w:after="150"/>
        <w:ind w:firstLine="450"/>
        <w:jc w:val="both"/>
        <w:rPr>
          <w:rFonts w:eastAsia="Times New Roman" w:cs="Times New Roman"/>
          <w:kern w:val="0"/>
          <w:szCs w:val="24"/>
          <w14:ligatures w14:val="none"/>
        </w:rPr>
      </w:pPr>
      <w:bookmarkStart w:id="151" w:name="n150"/>
      <w:bookmarkEnd w:id="151"/>
      <w:r w:rsidRPr="00EB47E0">
        <w:rPr>
          <w:rFonts w:eastAsia="Times New Roman" w:cs="Times New Roman"/>
          <w:kern w:val="0"/>
          <w:szCs w:val="24"/>
          <w14:ligatures w14:val="none"/>
        </w:rPr>
        <w:t>7) особою не вчинено порушення вимог банківського, фінансового, валютного законодавства, законодавства з питань фінансового моніторингу, законодавства про акціонерні товариства, законодавства про захист прав споживачів, що сталися з вини такої особи шляхом її дії або бездіяльності та завдали матеріальної шкоди законним правам та інтересам інших осіб, а також грубі або системні порушення на ринках капіталу та організованих товарних ринках;</w:t>
      </w:r>
    </w:p>
    <w:p w14:paraId="07A6DDED" w14:textId="77777777" w:rsidR="00EB47E0" w:rsidRPr="00EB47E0" w:rsidRDefault="00EB47E0" w:rsidP="00EB47E0">
      <w:pPr>
        <w:spacing w:after="150"/>
        <w:ind w:firstLine="450"/>
        <w:jc w:val="both"/>
        <w:rPr>
          <w:rFonts w:eastAsia="Times New Roman" w:cs="Times New Roman"/>
          <w:kern w:val="0"/>
          <w:szCs w:val="24"/>
          <w14:ligatures w14:val="none"/>
        </w:rPr>
      </w:pPr>
      <w:bookmarkStart w:id="152" w:name="n151"/>
      <w:bookmarkEnd w:id="152"/>
      <w:r w:rsidRPr="00EB47E0">
        <w:rPr>
          <w:rFonts w:eastAsia="Times New Roman" w:cs="Times New Roman"/>
          <w:kern w:val="0"/>
          <w:szCs w:val="24"/>
          <w14:ligatures w14:val="none"/>
        </w:rPr>
        <w:t>8) відсутні факти невідповідності особи вимогам до ділової репутації, встановлені за результатами оцінки, проведеної НКЦПФР або Національним банком України;</w:t>
      </w:r>
    </w:p>
    <w:p w14:paraId="279C7543" w14:textId="77777777" w:rsidR="00EB47E0" w:rsidRPr="00EB47E0" w:rsidRDefault="00EB47E0" w:rsidP="00EB47E0">
      <w:pPr>
        <w:spacing w:after="150"/>
        <w:ind w:firstLine="450"/>
        <w:jc w:val="both"/>
        <w:rPr>
          <w:rFonts w:eastAsia="Times New Roman" w:cs="Times New Roman"/>
          <w:kern w:val="0"/>
          <w:szCs w:val="24"/>
          <w14:ligatures w14:val="none"/>
        </w:rPr>
      </w:pPr>
      <w:bookmarkStart w:id="153" w:name="n152"/>
      <w:bookmarkEnd w:id="153"/>
      <w:r w:rsidRPr="00EB47E0">
        <w:rPr>
          <w:rFonts w:eastAsia="Times New Roman" w:cs="Times New Roman"/>
          <w:kern w:val="0"/>
          <w:szCs w:val="24"/>
          <w14:ligatures w14:val="none"/>
        </w:rPr>
        <w:t>9) до особи не застосовувались персональні економічні та інші обмежувальні заходи (санкції) згідно з резолюціями Ради Безпеки Організації Об’єднаних Націй, інших міжнародних організацій, рішень Ради Європейського Союзу, інших міждержавних об’єднань, членом (учасником) яких є Україна, що передбачають обмеження або заборону торговельних та/або фінансових операцій, органів іноземних держав (крім держав, що здійснюють збройну агресію проти України) або України (для цілей цього підпункту особа вважається такою, до якої не застосовувалися зазначені заходи, якщо після їх скасування пройшло три роки);</w:t>
      </w:r>
    </w:p>
    <w:p w14:paraId="384B4C9A" w14:textId="77777777" w:rsidR="00EB47E0" w:rsidRPr="00EB47E0" w:rsidRDefault="00EB47E0" w:rsidP="00EB47E0">
      <w:pPr>
        <w:spacing w:after="150"/>
        <w:ind w:firstLine="450"/>
        <w:jc w:val="both"/>
        <w:rPr>
          <w:rFonts w:eastAsia="Times New Roman" w:cs="Times New Roman"/>
          <w:kern w:val="0"/>
          <w:szCs w:val="24"/>
          <w14:ligatures w14:val="none"/>
        </w:rPr>
      </w:pPr>
      <w:bookmarkStart w:id="154" w:name="n153"/>
      <w:bookmarkEnd w:id="154"/>
      <w:r w:rsidRPr="00EB47E0">
        <w:rPr>
          <w:rFonts w:eastAsia="Times New Roman" w:cs="Times New Roman"/>
          <w:kern w:val="0"/>
          <w:szCs w:val="24"/>
          <w14:ligatures w14:val="none"/>
        </w:rPr>
        <w:t>10) особа не позбавлялась в установленому законодавством порядку права займатися певною діяльністю (для цілей цього пункту особа вважається такою, що не позбавлена права займатися певною діяльністю, після закінчення строку, на який здійснювалося позбавлення такого права);</w:t>
      </w:r>
    </w:p>
    <w:p w14:paraId="3BC691CD" w14:textId="77777777" w:rsidR="00EB47E0" w:rsidRPr="00EB47E0" w:rsidRDefault="00EB47E0" w:rsidP="00EB47E0">
      <w:pPr>
        <w:spacing w:after="150"/>
        <w:ind w:firstLine="450"/>
        <w:jc w:val="both"/>
        <w:rPr>
          <w:rFonts w:eastAsia="Times New Roman" w:cs="Times New Roman"/>
          <w:kern w:val="0"/>
          <w:szCs w:val="24"/>
          <w14:ligatures w14:val="none"/>
        </w:rPr>
      </w:pPr>
      <w:bookmarkStart w:id="155" w:name="n154"/>
      <w:bookmarkEnd w:id="155"/>
      <w:r w:rsidRPr="00EB47E0">
        <w:rPr>
          <w:rFonts w:eastAsia="Times New Roman" w:cs="Times New Roman"/>
          <w:kern w:val="0"/>
          <w:szCs w:val="24"/>
          <w14:ligatures w14:val="none"/>
        </w:rPr>
        <w:t>11) особа не включена у встановленому законодавством порядку до переліку осіб, пов’язаних із провадженням терористичної діяльності, або стосовно яких застосовано міжнародні санкції;</w:t>
      </w:r>
    </w:p>
    <w:p w14:paraId="4BD447DA" w14:textId="77777777" w:rsidR="00EB47E0" w:rsidRPr="00EB47E0" w:rsidRDefault="00EB47E0" w:rsidP="00EB47E0">
      <w:pPr>
        <w:spacing w:after="150"/>
        <w:ind w:firstLine="450"/>
        <w:jc w:val="both"/>
        <w:rPr>
          <w:rFonts w:eastAsia="Times New Roman" w:cs="Times New Roman"/>
          <w:kern w:val="0"/>
          <w:szCs w:val="24"/>
          <w14:ligatures w14:val="none"/>
        </w:rPr>
      </w:pPr>
      <w:bookmarkStart w:id="156" w:name="n155"/>
      <w:bookmarkEnd w:id="156"/>
      <w:r w:rsidRPr="00EB47E0">
        <w:rPr>
          <w:rFonts w:eastAsia="Times New Roman" w:cs="Times New Roman"/>
          <w:kern w:val="0"/>
          <w:szCs w:val="24"/>
          <w14:ligatures w14:val="none"/>
        </w:rPr>
        <w:t>12) відсутні факти порушення особою вимог законодавства щодо необхідності погодження набуття / збільшення істотної участі у фінансовій установі та/або професійному учаснику;</w:t>
      </w:r>
    </w:p>
    <w:p w14:paraId="29D562FE" w14:textId="77777777" w:rsidR="00EB47E0" w:rsidRPr="00EB47E0" w:rsidRDefault="00EB47E0" w:rsidP="00EB47E0">
      <w:pPr>
        <w:spacing w:after="150"/>
        <w:ind w:firstLine="450"/>
        <w:jc w:val="both"/>
        <w:rPr>
          <w:rFonts w:eastAsia="Times New Roman" w:cs="Times New Roman"/>
          <w:kern w:val="0"/>
          <w:szCs w:val="24"/>
          <w14:ligatures w14:val="none"/>
        </w:rPr>
      </w:pPr>
      <w:bookmarkStart w:id="157" w:name="n156"/>
      <w:bookmarkEnd w:id="157"/>
      <w:r w:rsidRPr="00EB47E0">
        <w:rPr>
          <w:rFonts w:eastAsia="Times New Roman" w:cs="Times New Roman"/>
          <w:kern w:val="0"/>
          <w:szCs w:val="24"/>
          <w14:ligatures w14:val="none"/>
        </w:rPr>
        <w:t>13) відсутні факти порушення особою вимог </w:t>
      </w:r>
      <w:hyperlink r:id="rId52" w:anchor="n151" w:tgtFrame="_blank" w:history="1">
        <w:r w:rsidRPr="00EB47E0">
          <w:rPr>
            <w:rFonts w:eastAsia="Times New Roman" w:cs="Times New Roman"/>
            <w:color w:val="000099"/>
            <w:kern w:val="0"/>
            <w:szCs w:val="24"/>
            <w:u w:val="single"/>
            <w14:ligatures w14:val="none"/>
          </w:rPr>
          <w:t>статті 25</w:t>
        </w:r>
      </w:hyperlink>
      <w:r w:rsidRPr="00EB47E0">
        <w:rPr>
          <w:rFonts w:eastAsia="Times New Roman" w:cs="Times New Roman"/>
          <w:kern w:val="0"/>
          <w:szCs w:val="24"/>
          <w14:ligatures w14:val="none"/>
        </w:rPr>
        <w:t> Закону України «Про товариства з обмеженою та додатковою відповідальністю», а для особи, яка за організаційно-правовою формою є акціонерним товариством, вимог </w:t>
      </w:r>
      <w:hyperlink r:id="rId53" w:anchor="n1449" w:tgtFrame="_blank" w:history="1">
        <w:r w:rsidRPr="00EB47E0">
          <w:rPr>
            <w:rFonts w:eastAsia="Times New Roman" w:cs="Times New Roman"/>
            <w:color w:val="000099"/>
            <w:kern w:val="0"/>
            <w:szCs w:val="24"/>
            <w:u w:val="single"/>
            <w14:ligatures w14:val="none"/>
          </w:rPr>
          <w:t>статті 105</w:t>
        </w:r>
      </w:hyperlink>
      <w:r w:rsidRPr="00EB47E0">
        <w:rPr>
          <w:rFonts w:eastAsia="Times New Roman" w:cs="Times New Roman"/>
          <w:kern w:val="0"/>
          <w:szCs w:val="24"/>
          <w14:ligatures w14:val="none"/>
        </w:rPr>
        <w:t> Закону України «Про акціонерні товариства»;</w:t>
      </w:r>
    </w:p>
    <w:p w14:paraId="7A437A38" w14:textId="77777777" w:rsidR="00EB47E0" w:rsidRPr="00EB47E0" w:rsidRDefault="00EB47E0" w:rsidP="00EB47E0">
      <w:pPr>
        <w:spacing w:after="150"/>
        <w:ind w:firstLine="450"/>
        <w:jc w:val="both"/>
        <w:rPr>
          <w:rFonts w:eastAsia="Times New Roman" w:cs="Times New Roman"/>
          <w:kern w:val="0"/>
          <w:szCs w:val="24"/>
          <w14:ligatures w14:val="none"/>
        </w:rPr>
      </w:pPr>
      <w:bookmarkStart w:id="158" w:name="n157"/>
      <w:bookmarkEnd w:id="158"/>
      <w:r w:rsidRPr="00EB47E0">
        <w:rPr>
          <w:rFonts w:eastAsia="Times New Roman" w:cs="Times New Roman"/>
          <w:kern w:val="0"/>
          <w:szCs w:val="24"/>
          <w14:ligatures w14:val="none"/>
        </w:rPr>
        <w:t xml:space="preserve">14) стосовно особи (або юридичної особи, щодо якої особа здійснює контроль) відсутні вироки у справах щодо злочинів проти власності, у сфері господарської діяльності, у сфері службової діяльності та професійної діяльності, пов’язаної з наданням публічних послуг, у сфері використання електронно-обчислювальних машин (комп’ютерів), систем та комп’ютерних мереж і мереж електрозв’язку (якщо судимість за такі злочини не знята або не погашена в порядку, визначеному законодавством), триваючі досудові розслідування в рамках кримінальних проваджень у таких злочинах, спори, пов’язані з господарською </w:t>
      </w:r>
      <w:r w:rsidRPr="00EB47E0">
        <w:rPr>
          <w:rFonts w:eastAsia="Times New Roman" w:cs="Times New Roman"/>
          <w:kern w:val="0"/>
          <w:szCs w:val="24"/>
          <w14:ligatures w14:val="none"/>
        </w:rPr>
        <w:lastRenderedPageBreak/>
        <w:t>діяльністю, стороною яких у порядку адміністративного або цивільного судочинства виступає така особа, дисциплінарні провадження, включаючи відсторонення від займаної посади керівника юридичної особи, триваючі провадження у справі про банкрутство або неплатоспроможність та інші подібні процедури стосовно такої особи;</w:t>
      </w:r>
    </w:p>
    <w:p w14:paraId="09B4AF48" w14:textId="77777777" w:rsidR="00EB47E0" w:rsidRPr="00EB47E0" w:rsidRDefault="00EB47E0" w:rsidP="00EB47E0">
      <w:pPr>
        <w:spacing w:after="150"/>
        <w:ind w:firstLine="450"/>
        <w:jc w:val="both"/>
        <w:rPr>
          <w:rFonts w:eastAsia="Times New Roman" w:cs="Times New Roman"/>
          <w:kern w:val="0"/>
          <w:szCs w:val="24"/>
          <w14:ligatures w14:val="none"/>
        </w:rPr>
      </w:pPr>
      <w:bookmarkStart w:id="159" w:name="n158"/>
      <w:bookmarkEnd w:id="159"/>
      <w:r w:rsidRPr="00EB47E0">
        <w:rPr>
          <w:rFonts w:eastAsia="Times New Roman" w:cs="Times New Roman"/>
          <w:kern w:val="0"/>
          <w:szCs w:val="24"/>
          <w14:ligatures w14:val="none"/>
        </w:rPr>
        <w:t>15) стосовно особи (або юридичної особи, щодо якої особа здійснює контроль) відсутні провадження будь-яких контролюючих органів у справах щодо такої особи, виконавчі провадження (як до боржника), процедури застосування санкцій чи справи, пов’язані з правопорушеннями на ринку фінансових послуг, що тривають;</w:t>
      </w:r>
    </w:p>
    <w:p w14:paraId="73B51739" w14:textId="77777777" w:rsidR="00EB47E0" w:rsidRPr="00EB47E0" w:rsidRDefault="00EB47E0" w:rsidP="00EB47E0">
      <w:pPr>
        <w:spacing w:after="150"/>
        <w:ind w:firstLine="450"/>
        <w:jc w:val="both"/>
        <w:rPr>
          <w:rFonts w:eastAsia="Times New Roman" w:cs="Times New Roman"/>
          <w:kern w:val="0"/>
          <w:szCs w:val="24"/>
          <w14:ligatures w14:val="none"/>
        </w:rPr>
      </w:pPr>
      <w:bookmarkStart w:id="160" w:name="n159"/>
      <w:bookmarkEnd w:id="160"/>
      <w:r w:rsidRPr="00EB47E0">
        <w:rPr>
          <w:rFonts w:eastAsia="Times New Roman" w:cs="Times New Roman"/>
          <w:kern w:val="0"/>
          <w:szCs w:val="24"/>
          <w14:ligatures w14:val="none"/>
        </w:rPr>
        <w:t>16) у особи (або юридичної особи, щодо якої особа здійснює контроль) не було відкликано, зупинено дію або припинено дію (анульовано) ліцензій, скасовано реєстрацію, припинено чи зупинене членство, анульовано сертифікат, дозвіл, авторизацію, членство чи дію документів за вчинення правопорушення на ринках фінансових послуг та/або ринках капіталу та організованих товарних ринках;</w:t>
      </w:r>
    </w:p>
    <w:p w14:paraId="0548DD26" w14:textId="77777777" w:rsidR="00EB47E0" w:rsidRPr="00EB47E0" w:rsidRDefault="00EB47E0" w:rsidP="00EB47E0">
      <w:pPr>
        <w:spacing w:after="150"/>
        <w:ind w:firstLine="450"/>
        <w:jc w:val="both"/>
        <w:rPr>
          <w:rFonts w:eastAsia="Times New Roman" w:cs="Times New Roman"/>
          <w:kern w:val="0"/>
          <w:szCs w:val="24"/>
          <w14:ligatures w14:val="none"/>
        </w:rPr>
      </w:pPr>
      <w:bookmarkStart w:id="161" w:name="n160"/>
      <w:bookmarkEnd w:id="161"/>
      <w:r w:rsidRPr="00EB47E0">
        <w:rPr>
          <w:rFonts w:eastAsia="Times New Roman" w:cs="Times New Roman"/>
          <w:kern w:val="0"/>
          <w:szCs w:val="24"/>
          <w14:ligatures w14:val="none"/>
        </w:rPr>
        <w:t>17) особу (або юридичну особу, щодо якої особа здійснює контроль) не було виключено з об’єднань професійних учасників ринків капіталу та організованих товарних ринків, професійних об’єднань та асоціацій, крім випадку її виключення за власною заявою, якщо відповідно до закону участь у таких об’єднаннях та асоціаціях не є обов’язковою, як вид застосування заходу дисциплінарного впливу в зв’язку з виявленням порушень законодавства;</w:t>
      </w:r>
    </w:p>
    <w:p w14:paraId="57589C99" w14:textId="77777777" w:rsidR="00EB47E0" w:rsidRPr="00EB47E0" w:rsidRDefault="00EB47E0" w:rsidP="00EB47E0">
      <w:pPr>
        <w:spacing w:after="150"/>
        <w:ind w:firstLine="450"/>
        <w:jc w:val="both"/>
        <w:rPr>
          <w:rFonts w:eastAsia="Times New Roman" w:cs="Times New Roman"/>
          <w:kern w:val="0"/>
          <w:szCs w:val="24"/>
          <w14:ligatures w14:val="none"/>
        </w:rPr>
      </w:pPr>
      <w:bookmarkStart w:id="162" w:name="n161"/>
      <w:bookmarkEnd w:id="162"/>
      <w:r w:rsidRPr="00EB47E0">
        <w:rPr>
          <w:rFonts w:eastAsia="Times New Roman" w:cs="Times New Roman"/>
          <w:kern w:val="0"/>
          <w:szCs w:val="24"/>
          <w14:ligatures w14:val="none"/>
        </w:rPr>
        <w:t>18) відсутні факти здійснення особою (або юридичною особою, щодо якої особа здійснює контроль) операції(ій), пов’язаної(их) з безпосереднім провадженням професійної діяльності на ринках капіталу та організованих товарних ринках, для здійснення якої(их) необхідна наявність відповідної ліцензії, без ліцензії на провадження відповідного виду діяльності в межах такої професійної діяльності, або провадження відповідного виду діяльності, що підлягає ліцензуванню, на підставі ліцензії, іншої ніж та, що надає право на провадження такого виду діяльності;</w:t>
      </w:r>
    </w:p>
    <w:p w14:paraId="7D7C7058" w14:textId="77777777" w:rsidR="00EB47E0" w:rsidRPr="00EB47E0" w:rsidRDefault="00EB47E0" w:rsidP="00EB47E0">
      <w:pPr>
        <w:spacing w:after="150"/>
        <w:ind w:firstLine="450"/>
        <w:jc w:val="both"/>
        <w:rPr>
          <w:rFonts w:eastAsia="Times New Roman" w:cs="Times New Roman"/>
          <w:kern w:val="0"/>
          <w:szCs w:val="24"/>
          <w14:ligatures w14:val="none"/>
        </w:rPr>
      </w:pPr>
      <w:bookmarkStart w:id="163" w:name="n162"/>
      <w:bookmarkEnd w:id="163"/>
      <w:r w:rsidRPr="00EB47E0">
        <w:rPr>
          <w:rFonts w:eastAsia="Times New Roman" w:cs="Times New Roman"/>
          <w:kern w:val="0"/>
          <w:szCs w:val="24"/>
          <w14:ligatures w14:val="none"/>
        </w:rPr>
        <w:t>19) особою не були порушені вимоги </w:t>
      </w:r>
      <w:hyperlink r:id="rId54" w:anchor="n3397" w:tgtFrame="_blank" w:history="1">
        <w:r w:rsidRPr="00EB47E0">
          <w:rPr>
            <w:rFonts w:eastAsia="Times New Roman" w:cs="Times New Roman"/>
            <w:color w:val="000099"/>
            <w:kern w:val="0"/>
            <w:szCs w:val="24"/>
            <w:u w:val="single"/>
            <w14:ligatures w14:val="none"/>
          </w:rPr>
          <w:t>частини дев’ятнадцятої</w:t>
        </w:r>
      </w:hyperlink>
      <w:r w:rsidRPr="00EB47E0">
        <w:rPr>
          <w:rFonts w:eastAsia="Times New Roman" w:cs="Times New Roman"/>
          <w:kern w:val="0"/>
          <w:szCs w:val="24"/>
          <w14:ligatures w14:val="none"/>
        </w:rPr>
        <w:t> статті 74 Закону України «Про ринки капіталу та організовані товарні ринки»;</w:t>
      </w:r>
    </w:p>
    <w:p w14:paraId="29EEED36" w14:textId="77777777" w:rsidR="00EB47E0" w:rsidRPr="00EB47E0" w:rsidRDefault="00EB47E0" w:rsidP="00EB47E0">
      <w:pPr>
        <w:spacing w:after="150"/>
        <w:ind w:firstLine="450"/>
        <w:jc w:val="both"/>
        <w:rPr>
          <w:rFonts w:eastAsia="Times New Roman" w:cs="Times New Roman"/>
          <w:kern w:val="0"/>
          <w:szCs w:val="24"/>
          <w14:ligatures w14:val="none"/>
        </w:rPr>
      </w:pPr>
      <w:bookmarkStart w:id="164" w:name="n163"/>
      <w:bookmarkEnd w:id="164"/>
      <w:r w:rsidRPr="00EB47E0">
        <w:rPr>
          <w:rFonts w:eastAsia="Times New Roman" w:cs="Times New Roman"/>
          <w:kern w:val="0"/>
          <w:szCs w:val="24"/>
          <w14:ligatures w14:val="none"/>
        </w:rPr>
        <w:t>20) відсутні інші ознаки невідповідності ділової репутації вимогам, визначеним відповідними державними органами (у тому числі відповідними іноземними державними органами), та виявлені відносно періодів роботи особи на ринках фінансових послуг та/або ринках капіталу та організованих товарних ринках, державне регулювання щодо яких здійснюють відповідні державні органи.</w:t>
      </w:r>
    </w:p>
    <w:p w14:paraId="4E0EF33A" w14:textId="77777777" w:rsidR="00EB47E0" w:rsidRPr="00EB47E0" w:rsidRDefault="00EB47E0" w:rsidP="00EB47E0">
      <w:pPr>
        <w:spacing w:after="150"/>
        <w:ind w:firstLine="450"/>
        <w:jc w:val="both"/>
        <w:rPr>
          <w:rFonts w:eastAsia="Times New Roman" w:cs="Times New Roman"/>
          <w:kern w:val="0"/>
          <w:szCs w:val="24"/>
          <w14:ligatures w14:val="none"/>
        </w:rPr>
      </w:pPr>
      <w:bookmarkStart w:id="165" w:name="n164"/>
      <w:bookmarkEnd w:id="165"/>
      <w:r w:rsidRPr="00EB47E0">
        <w:rPr>
          <w:rFonts w:eastAsia="Times New Roman" w:cs="Times New Roman"/>
          <w:kern w:val="0"/>
          <w:szCs w:val="24"/>
          <w14:ligatures w14:val="none"/>
        </w:rPr>
        <w:t>29. Ділова репутація заявника – фізичної особи має відповідати таким вимогам (ознакам):</w:t>
      </w:r>
    </w:p>
    <w:p w14:paraId="2E95E445" w14:textId="77777777" w:rsidR="00EB47E0" w:rsidRPr="00EB47E0" w:rsidRDefault="00EB47E0" w:rsidP="00EB47E0">
      <w:pPr>
        <w:spacing w:after="150"/>
        <w:ind w:firstLine="450"/>
        <w:jc w:val="both"/>
        <w:rPr>
          <w:rFonts w:eastAsia="Times New Roman" w:cs="Times New Roman"/>
          <w:kern w:val="0"/>
          <w:szCs w:val="24"/>
          <w14:ligatures w14:val="none"/>
        </w:rPr>
      </w:pPr>
      <w:bookmarkStart w:id="166" w:name="n165"/>
      <w:bookmarkEnd w:id="166"/>
      <w:r w:rsidRPr="00EB47E0">
        <w:rPr>
          <w:rFonts w:eastAsia="Times New Roman" w:cs="Times New Roman"/>
          <w:kern w:val="0"/>
          <w:szCs w:val="24"/>
          <w14:ligatures w14:val="none"/>
        </w:rPr>
        <w:t>1) особа повинна мати бездоганну ділову репутацію у розумінні </w:t>
      </w:r>
      <w:hyperlink r:id="rId55" w:tgtFrame="_blank" w:history="1">
        <w:r w:rsidRPr="00EB47E0">
          <w:rPr>
            <w:rFonts w:eastAsia="Times New Roman" w:cs="Times New Roman"/>
            <w:color w:val="000099"/>
            <w:kern w:val="0"/>
            <w:szCs w:val="24"/>
            <w:u w:val="single"/>
            <w14:ligatures w14:val="none"/>
          </w:rPr>
          <w:t>Закону України</w:t>
        </w:r>
      </w:hyperlink>
      <w:r w:rsidRPr="00EB47E0">
        <w:rPr>
          <w:rFonts w:eastAsia="Times New Roman" w:cs="Times New Roman"/>
          <w:kern w:val="0"/>
          <w:szCs w:val="24"/>
          <w14:ligatures w14:val="none"/>
        </w:rPr>
        <w:t>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(наявність ознаки встановлюється за останні три календарні роки, що передують оцінці ділової репутації особи);</w:t>
      </w:r>
    </w:p>
    <w:p w14:paraId="4762E9A2" w14:textId="77777777" w:rsidR="00EB47E0" w:rsidRPr="00EB47E0" w:rsidRDefault="00EB47E0" w:rsidP="00EB47E0">
      <w:pPr>
        <w:spacing w:after="150"/>
        <w:ind w:firstLine="450"/>
        <w:jc w:val="both"/>
        <w:rPr>
          <w:rFonts w:eastAsia="Times New Roman" w:cs="Times New Roman"/>
          <w:kern w:val="0"/>
          <w:szCs w:val="24"/>
          <w14:ligatures w14:val="none"/>
        </w:rPr>
      </w:pPr>
      <w:bookmarkStart w:id="167" w:name="n166"/>
      <w:bookmarkEnd w:id="167"/>
      <w:r w:rsidRPr="00EB47E0">
        <w:rPr>
          <w:rFonts w:eastAsia="Times New Roman" w:cs="Times New Roman"/>
          <w:kern w:val="0"/>
          <w:szCs w:val="24"/>
          <w14:ligatures w14:val="none"/>
        </w:rPr>
        <w:t>2) відсутні факти припинення повноважень (звільнення) особи чи її переведення на іншу посаду, якщо йому передувала вимога відповідного державного органу, у тому числі уповноваженого органу іноземної держави, щодо заміни цієї особи на посаді у зв’язку з неналежним виконанням нею своїх посадових обов’язків, яке призвело до порушення фінансовою установою / професійним учасником вимог законодавства (наявність ознаки встановлюється за останні три календарні роки, що передують оцінці ділової репутації особи);</w:t>
      </w:r>
    </w:p>
    <w:p w14:paraId="38A9B907" w14:textId="77777777" w:rsidR="00EB47E0" w:rsidRPr="00EB47E0" w:rsidRDefault="00EB47E0" w:rsidP="00EB47E0">
      <w:pPr>
        <w:spacing w:after="150"/>
        <w:ind w:firstLine="450"/>
        <w:jc w:val="both"/>
        <w:rPr>
          <w:rFonts w:eastAsia="Times New Roman" w:cs="Times New Roman"/>
          <w:kern w:val="0"/>
          <w:szCs w:val="24"/>
          <w14:ligatures w14:val="none"/>
        </w:rPr>
      </w:pPr>
      <w:bookmarkStart w:id="168" w:name="n167"/>
      <w:bookmarkEnd w:id="168"/>
      <w:r w:rsidRPr="00EB47E0">
        <w:rPr>
          <w:rFonts w:eastAsia="Times New Roman" w:cs="Times New Roman"/>
          <w:kern w:val="0"/>
          <w:szCs w:val="24"/>
          <w14:ligatures w14:val="none"/>
        </w:rPr>
        <w:lastRenderedPageBreak/>
        <w:t>3) особу не було звільнено з роботи (у тому числі з роботи в іноземних юридичних особах) протягом останніх п’яти років за систематичне або одноразове грубе порушення нею своїх посадових обов’язків та/або правил трудового розпорядку, порушення законодавства про запобігання корупції, вчинення розкрадання, зловживання владою / службовим становищем або іншого правопорушення (при роботі в юридичних особах – резидентах України – звільнення на підставі </w:t>
      </w:r>
      <w:hyperlink r:id="rId56" w:anchor="n236" w:tgtFrame="_blank" w:history="1">
        <w:r w:rsidRPr="00EB47E0">
          <w:rPr>
            <w:rFonts w:eastAsia="Times New Roman" w:cs="Times New Roman"/>
            <w:color w:val="000099"/>
            <w:kern w:val="0"/>
            <w:szCs w:val="24"/>
            <w:u w:val="single"/>
            <w14:ligatures w14:val="none"/>
          </w:rPr>
          <w:t>пунктів 3</w:t>
        </w:r>
      </w:hyperlink>
      <w:r w:rsidRPr="00EB47E0">
        <w:rPr>
          <w:rFonts w:eastAsia="Times New Roman" w:cs="Times New Roman"/>
          <w:kern w:val="0"/>
          <w:szCs w:val="24"/>
          <w14:ligatures w14:val="none"/>
        </w:rPr>
        <w:t>, </w:t>
      </w:r>
      <w:hyperlink r:id="rId57" w:anchor="n237" w:tgtFrame="_blank" w:history="1">
        <w:r w:rsidRPr="00EB47E0">
          <w:rPr>
            <w:rFonts w:eastAsia="Times New Roman" w:cs="Times New Roman"/>
            <w:color w:val="000099"/>
            <w:kern w:val="0"/>
            <w:szCs w:val="24"/>
            <w:u w:val="single"/>
            <w14:ligatures w14:val="none"/>
          </w:rPr>
          <w:t>4</w:t>
        </w:r>
      </w:hyperlink>
      <w:r w:rsidRPr="00EB47E0">
        <w:rPr>
          <w:rFonts w:eastAsia="Times New Roman" w:cs="Times New Roman"/>
          <w:kern w:val="0"/>
          <w:szCs w:val="24"/>
          <w14:ligatures w14:val="none"/>
        </w:rPr>
        <w:t>, </w:t>
      </w:r>
      <w:hyperlink r:id="rId58" w:anchor="n240" w:tgtFrame="_blank" w:history="1">
        <w:r w:rsidRPr="00EB47E0">
          <w:rPr>
            <w:rFonts w:eastAsia="Times New Roman" w:cs="Times New Roman"/>
            <w:color w:val="000099"/>
            <w:kern w:val="0"/>
            <w:szCs w:val="24"/>
            <w:u w:val="single"/>
            <w14:ligatures w14:val="none"/>
          </w:rPr>
          <w:t>7</w:t>
        </w:r>
      </w:hyperlink>
      <w:r w:rsidRPr="00EB47E0">
        <w:rPr>
          <w:rFonts w:eastAsia="Times New Roman" w:cs="Times New Roman"/>
          <w:kern w:val="0"/>
          <w:szCs w:val="24"/>
          <w14:ligatures w14:val="none"/>
        </w:rPr>
        <w:t>, </w:t>
      </w:r>
      <w:hyperlink r:id="rId59" w:anchor="n241" w:tgtFrame="_blank" w:history="1">
        <w:r w:rsidRPr="00EB47E0">
          <w:rPr>
            <w:rFonts w:eastAsia="Times New Roman" w:cs="Times New Roman"/>
            <w:color w:val="000099"/>
            <w:kern w:val="0"/>
            <w:szCs w:val="24"/>
            <w:u w:val="single"/>
            <w14:ligatures w14:val="none"/>
          </w:rPr>
          <w:t>8</w:t>
        </w:r>
      </w:hyperlink>
      <w:r w:rsidRPr="00EB47E0">
        <w:rPr>
          <w:rFonts w:eastAsia="Times New Roman" w:cs="Times New Roman"/>
          <w:kern w:val="0"/>
          <w:szCs w:val="24"/>
          <w14:ligatures w14:val="none"/>
        </w:rPr>
        <w:t> частини першої статті 40, </w:t>
      </w:r>
      <w:hyperlink r:id="rId60" w:anchor="n249" w:tgtFrame="_blank" w:history="1">
        <w:r w:rsidRPr="00EB47E0">
          <w:rPr>
            <w:rFonts w:eastAsia="Times New Roman" w:cs="Times New Roman"/>
            <w:color w:val="000099"/>
            <w:kern w:val="0"/>
            <w:szCs w:val="24"/>
            <w:u w:val="single"/>
            <w14:ligatures w14:val="none"/>
          </w:rPr>
          <w:t>пунктів 1</w:t>
        </w:r>
      </w:hyperlink>
      <w:r w:rsidRPr="00EB47E0">
        <w:rPr>
          <w:rFonts w:eastAsia="Times New Roman" w:cs="Times New Roman"/>
          <w:kern w:val="0"/>
          <w:szCs w:val="24"/>
          <w14:ligatures w14:val="none"/>
        </w:rPr>
        <w:t>, </w:t>
      </w:r>
      <w:hyperlink r:id="rId61" w:anchor="n250" w:tgtFrame="_blank" w:history="1">
        <w:r w:rsidRPr="00EB47E0">
          <w:rPr>
            <w:rFonts w:eastAsia="Times New Roman" w:cs="Times New Roman"/>
            <w:color w:val="000099"/>
            <w:kern w:val="0"/>
            <w:szCs w:val="24"/>
            <w:u w:val="single"/>
            <w14:ligatures w14:val="none"/>
          </w:rPr>
          <w:t>1</w:t>
        </w:r>
      </w:hyperlink>
      <w:hyperlink r:id="rId62" w:anchor="n250" w:tgtFrame="_blank" w:history="1">
        <w:r w:rsidRPr="00EB47E0">
          <w:rPr>
            <w:rFonts w:eastAsia="Times New Roman" w:cs="Times New Roman"/>
            <w:b/>
            <w:bCs/>
            <w:color w:val="000099"/>
            <w:kern w:val="0"/>
            <w:sz w:val="2"/>
            <w:szCs w:val="2"/>
            <w:u w:val="single"/>
            <w:vertAlign w:val="superscript"/>
            <w14:ligatures w14:val="none"/>
          </w:rPr>
          <w:t>-</w:t>
        </w:r>
        <w:r w:rsidRPr="00EB47E0">
          <w:rPr>
            <w:rFonts w:eastAsia="Times New Roman" w:cs="Times New Roman"/>
            <w:b/>
            <w:bCs/>
            <w:color w:val="000099"/>
            <w:kern w:val="0"/>
            <w:sz w:val="16"/>
            <w:szCs w:val="16"/>
            <w:u w:val="single"/>
            <w:vertAlign w:val="superscript"/>
            <w14:ligatures w14:val="none"/>
          </w:rPr>
          <w:t>1</w:t>
        </w:r>
      </w:hyperlink>
      <w:r w:rsidRPr="00EB47E0">
        <w:rPr>
          <w:rFonts w:eastAsia="Times New Roman" w:cs="Times New Roman"/>
          <w:kern w:val="0"/>
          <w:szCs w:val="24"/>
          <w14:ligatures w14:val="none"/>
        </w:rPr>
        <w:t>, </w:t>
      </w:r>
      <w:hyperlink r:id="rId63" w:anchor="n251" w:tgtFrame="_blank" w:history="1">
        <w:r w:rsidRPr="00EB47E0">
          <w:rPr>
            <w:rFonts w:eastAsia="Times New Roman" w:cs="Times New Roman"/>
            <w:color w:val="000099"/>
            <w:kern w:val="0"/>
            <w:szCs w:val="24"/>
            <w:u w:val="single"/>
            <w14:ligatures w14:val="none"/>
          </w:rPr>
          <w:t>2</w:t>
        </w:r>
      </w:hyperlink>
      <w:r w:rsidRPr="00EB47E0">
        <w:rPr>
          <w:rFonts w:eastAsia="Times New Roman" w:cs="Times New Roman"/>
          <w:kern w:val="0"/>
          <w:szCs w:val="24"/>
          <w14:ligatures w14:val="none"/>
        </w:rPr>
        <w:t>, </w:t>
      </w:r>
      <w:hyperlink r:id="rId64" w:anchor="n252" w:tgtFrame="_blank" w:history="1">
        <w:r w:rsidRPr="00EB47E0">
          <w:rPr>
            <w:rFonts w:eastAsia="Times New Roman" w:cs="Times New Roman"/>
            <w:color w:val="000099"/>
            <w:kern w:val="0"/>
            <w:szCs w:val="24"/>
            <w:u w:val="single"/>
            <w14:ligatures w14:val="none"/>
          </w:rPr>
          <w:t>3</w:t>
        </w:r>
      </w:hyperlink>
      <w:r w:rsidRPr="00EB47E0">
        <w:rPr>
          <w:rFonts w:eastAsia="Times New Roman" w:cs="Times New Roman"/>
          <w:kern w:val="0"/>
          <w:szCs w:val="24"/>
          <w14:ligatures w14:val="none"/>
        </w:rPr>
        <w:t> частини першої статті 41, </w:t>
      </w:r>
      <w:hyperlink r:id="rId65" w:anchor="n295" w:tgtFrame="_blank" w:history="1">
        <w:r w:rsidRPr="00EB47E0">
          <w:rPr>
            <w:rFonts w:eastAsia="Times New Roman" w:cs="Times New Roman"/>
            <w:color w:val="000099"/>
            <w:kern w:val="0"/>
            <w:szCs w:val="24"/>
            <w:u w:val="single"/>
            <w14:ligatures w14:val="none"/>
          </w:rPr>
          <w:t>абзацу дев’ятого</w:t>
        </w:r>
      </w:hyperlink>
      <w:r w:rsidRPr="00EB47E0">
        <w:rPr>
          <w:rFonts w:eastAsia="Times New Roman" w:cs="Times New Roman"/>
          <w:kern w:val="0"/>
          <w:szCs w:val="24"/>
          <w14:ligatures w14:val="none"/>
        </w:rPr>
        <w:t> частини першої статті 43</w:t>
      </w:r>
      <w:r w:rsidRPr="00EB47E0">
        <w:rPr>
          <w:rFonts w:eastAsia="Times New Roman" w:cs="Times New Roman"/>
          <w:b/>
          <w:bCs/>
          <w:kern w:val="0"/>
          <w:sz w:val="2"/>
          <w:szCs w:val="2"/>
          <w:vertAlign w:val="superscript"/>
          <w14:ligatures w14:val="none"/>
        </w:rPr>
        <w:t>-</w:t>
      </w:r>
      <w:r w:rsidRPr="00EB47E0">
        <w:rPr>
          <w:rFonts w:eastAsia="Times New Roman" w:cs="Times New Roman"/>
          <w:b/>
          <w:bCs/>
          <w:kern w:val="0"/>
          <w:sz w:val="16"/>
          <w:szCs w:val="16"/>
          <w:vertAlign w:val="superscript"/>
          <w14:ligatures w14:val="none"/>
        </w:rPr>
        <w:t>1 </w:t>
      </w:r>
      <w:r w:rsidRPr="00EB47E0">
        <w:rPr>
          <w:rFonts w:eastAsia="Times New Roman" w:cs="Times New Roman"/>
          <w:kern w:val="0"/>
          <w:szCs w:val="24"/>
          <w14:ligatures w14:val="none"/>
        </w:rPr>
        <w:t>та </w:t>
      </w:r>
      <w:hyperlink r:id="rId66" w:anchor="n302" w:tgtFrame="_blank" w:history="1">
        <w:r w:rsidRPr="00EB47E0">
          <w:rPr>
            <w:rFonts w:eastAsia="Times New Roman" w:cs="Times New Roman"/>
            <w:color w:val="000099"/>
            <w:kern w:val="0"/>
            <w:szCs w:val="24"/>
            <w:u w:val="single"/>
            <w14:ligatures w14:val="none"/>
          </w:rPr>
          <w:t>статті 45</w:t>
        </w:r>
      </w:hyperlink>
      <w:r w:rsidRPr="00EB47E0">
        <w:rPr>
          <w:rFonts w:eastAsia="Times New Roman" w:cs="Times New Roman"/>
          <w:kern w:val="0"/>
          <w:szCs w:val="24"/>
          <w14:ligatures w14:val="none"/>
        </w:rPr>
        <w:t> Кодексу законів про працю України, а також з аналогічних підстав, визначених спеціальними законами);</w:t>
      </w:r>
    </w:p>
    <w:p w14:paraId="622C1ED4" w14:textId="77777777" w:rsidR="00EB47E0" w:rsidRPr="00EB47E0" w:rsidRDefault="00EB47E0" w:rsidP="00EB47E0">
      <w:pPr>
        <w:spacing w:after="150"/>
        <w:ind w:firstLine="450"/>
        <w:jc w:val="both"/>
        <w:rPr>
          <w:rFonts w:eastAsia="Times New Roman" w:cs="Times New Roman"/>
          <w:kern w:val="0"/>
          <w:szCs w:val="24"/>
          <w14:ligatures w14:val="none"/>
        </w:rPr>
      </w:pPr>
      <w:bookmarkStart w:id="169" w:name="n168"/>
      <w:bookmarkEnd w:id="169"/>
      <w:r w:rsidRPr="00EB47E0">
        <w:rPr>
          <w:rFonts w:eastAsia="Times New Roman" w:cs="Times New Roman"/>
          <w:kern w:val="0"/>
          <w:szCs w:val="24"/>
          <w14:ligatures w14:val="none"/>
        </w:rPr>
        <w:t>4) особу (юридичну особу, контролером або членом виконавчого органу якої була особа) не було звільнено з посади за порушення законодавства про захист прав споживачів фінансових послуг, від виконання функцій повіреного (управителя) траста або інших фідуціарних обов’язків (обов’язків діяти якнайкраще в інтересах третіх осіб) чи будь-яких інших аналогічних відносин на ринках капіталу;</w:t>
      </w:r>
    </w:p>
    <w:p w14:paraId="51A78A53" w14:textId="77777777" w:rsidR="00EB47E0" w:rsidRPr="00EB47E0" w:rsidRDefault="00EB47E0" w:rsidP="00EB47E0">
      <w:pPr>
        <w:spacing w:after="150"/>
        <w:ind w:firstLine="450"/>
        <w:jc w:val="both"/>
        <w:rPr>
          <w:rFonts w:eastAsia="Times New Roman" w:cs="Times New Roman"/>
          <w:kern w:val="0"/>
          <w:szCs w:val="24"/>
          <w14:ligatures w14:val="none"/>
        </w:rPr>
      </w:pPr>
      <w:bookmarkStart w:id="170" w:name="n169"/>
      <w:bookmarkEnd w:id="170"/>
      <w:r w:rsidRPr="00EB47E0">
        <w:rPr>
          <w:rFonts w:eastAsia="Times New Roman" w:cs="Times New Roman"/>
          <w:kern w:val="0"/>
          <w:szCs w:val="24"/>
          <w14:ligatures w14:val="none"/>
        </w:rPr>
        <w:t>5) відсутні факти, встановлені відповідним державним органом, надання особою безпосередньо або через третіх осіб державному органу недостовірної інформації про себе, яка вплинула або могла вплинути на прийняття цим державним органом рішення (застосовується протягом трьох років із дня надання такої інформації);</w:t>
      </w:r>
    </w:p>
    <w:p w14:paraId="23726DCB" w14:textId="77777777" w:rsidR="00EB47E0" w:rsidRPr="00EB47E0" w:rsidRDefault="00EB47E0" w:rsidP="00EB47E0">
      <w:pPr>
        <w:spacing w:after="150"/>
        <w:ind w:firstLine="450"/>
        <w:jc w:val="both"/>
        <w:rPr>
          <w:rFonts w:eastAsia="Times New Roman" w:cs="Times New Roman"/>
          <w:kern w:val="0"/>
          <w:szCs w:val="24"/>
          <w14:ligatures w14:val="none"/>
        </w:rPr>
      </w:pPr>
      <w:bookmarkStart w:id="171" w:name="n170"/>
      <w:bookmarkEnd w:id="171"/>
      <w:r w:rsidRPr="00EB47E0">
        <w:rPr>
          <w:rFonts w:eastAsia="Times New Roman" w:cs="Times New Roman"/>
          <w:kern w:val="0"/>
          <w:szCs w:val="24"/>
          <w14:ligatures w14:val="none"/>
        </w:rPr>
        <w:t>6) відсутні факти перебування протягом більше шести місяців на посаді керівника фінансової установи / професійного учасника або посадової особи системи внутрішнього контролю такої фінансової установи / професійного учасника (або тимчасового виконання обов’язків за посадою) протягом року, що передує даті рішення про визнання такої фінансової установи / професійного учасника банкрутом або набрання законної сили рішення про примусову ліквідацію чи припинення дії (анулювання) ліцензії за вчинення правопорушення на ринках фінансових послуг та/або ринках капіталу та організованих товарних ринках, або про віднесення банку до категорії неплатоспроможних чи відкликання в банку банківської ліцензії за ініціативою Національного банку України (крім відкликання банківської ліцензії у зв’язку з нездійсненням банком жодної банківської операції протягом року з дня її отримання або під час ліквідації банку чи припиненні здійснення банківської діяльності без припинення юридичної особи за ініціативою власників);</w:t>
      </w:r>
    </w:p>
    <w:p w14:paraId="77EABDD7" w14:textId="77777777" w:rsidR="00EB47E0" w:rsidRPr="00EB47E0" w:rsidRDefault="00EB47E0" w:rsidP="00EB47E0">
      <w:pPr>
        <w:spacing w:after="150"/>
        <w:ind w:firstLine="450"/>
        <w:jc w:val="both"/>
        <w:rPr>
          <w:rFonts w:eastAsia="Times New Roman" w:cs="Times New Roman"/>
          <w:kern w:val="0"/>
          <w:szCs w:val="24"/>
          <w14:ligatures w14:val="none"/>
        </w:rPr>
      </w:pPr>
      <w:bookmarkStart w:id="172" w:name="n171"/>
      <w:bookmarkEnd w:id="172"/>
      <w:r w:rsidRPr="00EB47E0">
        <w:rPr>
          <w:rFonts w:eastAsia="Times New Roman" w:cs="Times New Roman"/>
          <w:kern w:val="0"/>
          <w:szCs w:val="24"/>
          <w14:ligatures w14:val="none"/>
        </w:rPr>
        <w:t>7) у особи була відсутня можливість незалежно від обіймання посад і володіння участю у фінансовій установі / професійному учаснику надавати обов’язкові вказівки або іншим чином визначати чи істотно впливати на дії такої фінансової установи / професійного учасника станом на будь-яку дату протягом року, що передує даті рішення про визнання її / його банкрутом або набрання законної сили рішенням про примусову ліквідацію чи припинення дії (анулювання) ліцензії за вчинення правопорушення на ринках фінансових послуг та/або ринках капіталу та організованих товарних ринках, або про віднесення банку до категорії неплатоспроможних чи відкликання в банку банківської ліцензії за ініціативою Національного банку України (крім відкликання банківської ліцензії у зв’язку з нездійсненням банком жодної банківської операції протягом року з дня її отримання або під час ліквідації банку чи припиненні здійснення банківської діяльності без припинення юридичної особи за ініціативою власників);</w:t>
      </w:r>
    </w:p>
    <w:p w14:paraId="0381CAAF" w14:textId="77777777" w:rsidR="00EB47E0" w:rsidRPr="00EB47E0" w:rsidRDefault="00EB47E0" w:rsidP="00EB47E0">
      <w:pPr>
        <w:spacing w:after="150"/>
        <w:ind w:firstLine="450"/>
        <w:jc w:val="both"/>
        <w:rPr>
          <w:rFonts w:eastAsia="Times New Roman" w:cs="Times New Roman"/>
          <w:kern w:val="0"/>
          <w:szCs w:val="24"/>
          <w14:ligatures w14:val="none"/>
        </w:rPr>
      </w:pPr>
      <w:bookmarkStart w:id="173" w:name="n172"/>
      <w:bookmarkEnd w:id="173"/>
      <w:r w:rsidRPr="00EB47E0">
        <w:rPr>
          <w:rFonts w:eastAsia="Times New Roman" w:cs="Times New Roman"/>
          <w:kern w:val="0"/>
          <w:szCs w:val="24"/>
          <w14:ligatures w14:val="none"/>
        </w:rPr>
        <w:t xml:space="preserve">8) відсутні факти перебування протягом більше шести місяців у складі органу управління або на посаді посадової особи системи внутрішнього контролю іноземної фінансової установи / професійного учасника протягом року до прийняття уповноваженим органом відповідної держави рішення про визнання такої фінансової установи / професійного учасника неплатоспроможної(им) чи банкрутом або набрання законної сили рішенням про примусову ліквідацію чи припинення дії (анулювання) ліцензії за вчинення правопорушення на ринках фінансових послуг та/або ринках капіталу та організованих </w:t>
      </w:r>
      <w:r w:rsidRPr="00EB47E0">
        <w:rPr>
          <w:rFonts w:eastAsia="Times New Roman" w:cs="Times New Roman"/>
          <w:kern w:val="0"/>
          <w:szCs w:val="24"/>
          <w14:ligatures w14:val="none"/>
        </w:rPr>
        <w:lastRenderedPageBreak/>
        <w:t>товарних ринках або про визнання банку неплатоспроможним чи відкликання ліцензії на здійснення банківської / кредитної діяльності (крім відкликання ліцензії під час ліквідації іноземного банку за ініціативою власників);</w:t>
      </w:r>
    </w:p>
    <w:p w14:paraId="25494C81" w14:textId="77777777" w:rsidR="00EB47E0" w:rsidRPr="00EB47E0" w:rsidRDefault="00EB47E0" w:rsidP="00EB47E0">
      <w:pPr>
        <w:spacing w:after="150"/>
        <w:ind w:firstLine="450"/>
        <w:jc w:val="both"/>
        <w:rPr>
          <w:rFonts w:eastAsia="Times New Roman" w:cs="Times New Roman"/>
          <w:kern w:val="0"/>
          <w:szCs w:val="24"/>
          <w14:ligatures w14:val="none"/>
        </w:rPr>
      </w:pPr>
      <w:bookmarkStart w:id="174" w:name="n173"/>
      <w:bookmarkEnd w:id="174"/>
      <w:r w:rsidRPr="00EB47E0">
        <w:rPr>
          <w:rFonts w:eastAsia="Times New Roman" w:cs="Times New Roman"/>
          <w:kern w:val="0"/>
          <w:szCs w:val="24"/>
          <w14:ligatures w14:val="none"/>
        </w:rPr>
        <w:t>9) у особи була відсутня можливість незалежно від обіймання посад і володіння участю надавати обов’язкові вказівки або іншим чином визначати чи істотно впливати на дії іноземної фінансової установи / професійного учасника станом на будь-яку дату протягом року до прийняття уповноваженим органом іноземної держави рішення про визнання такої фінансової установи / професійного учасника неплатоспроможною(им) чи банкрутом або набрання законної сили рішення про примусову ліквідацію чи припинення дії (анулювання) ліцензії за вчинення правопорушення на ринках фінансових послуг та/або ринках капіталу та організованих товарних ринках, або про визнання банку неплатоспроможним чи відкликання ліцензії на здійснення банківської / кредитної діяльності (крім відкликання ліцензії під час ліквідації іноземного банку за ініціативою власників);</w:t>
      </w:r>
    </w:p>
    <w:p w14:paraId="0808BBCC" w14:textId="77777777" w:rsidR="00EB47E0" w:rsidRPr="00EB47E0" w:rsidRDefault="00EB47E0" w:rsidP="00EB47E0">
      <w:pPr>
        <w:spacing w:after="150"/>
        <w:ind w:firstLine="450"/>
        <w:jc w:val="both"/>
        <w:rPr>
          <w:rFonts w:eastAsia="Times New Roman" w:cs="Times New Roman"/>
          <w:kern w:val="0"/>
          <w:szCs w:val="24"/>
          <w14:ligatures w14:val="none"/>
        </w:rPr>
      </w:pPr>
      <w:bookmarkStart w:id="175" w:name="n174"/>
      <w:bookmarkEnd w:id="175"/>
      <w:r w:rsidRPr="00EB47E0">
        <w:rPr>
          <w:rFonts w:eastAsia="Times New Roman" w:cs="Times New Roman"/>
          <w:kern w:val="0"/>
          <w:szCs w:val="24"/>
          <w14:ligatures w14:val="none"/>
        </w:rPr>
        <w:t>10) відсутні факти порушення вимог банківського, фінансового, валютного законодавства, законодавства з питань фінансового моніторингу, законодавства про акціонерні товариства, законодавства про захист прав споживачів, що сталися з вини фізичної особи або юридичної особи, працівником якої була така особа, внаслідок її дії або бездіяльності та завдали матеріальної шкоди законним правам та інтересам інших осіб, а також грубі або системні порушення на ринках капіталу та організованих товарних ринках;</w:t>
      </w:r>
    </w:p>
    <w:p w14:paraId="521926CC" w14:textId="77777777" w:rsidR="00EB47E0" w:rsidRPr="00EB47E0" w:rsidRDefault="00EB47E0" w:rsidP="00EB47E0">
      <w:pPr>
        <w:spacing w:after="150"/>
        <w:ind w:firstLine="450"/>
        <w:jc w:val="both"/>
        <w:rPr>
          <w:rFonts w:eastAsia="Times New Roman" w:cs="Times New Roman"/>
          <w:kern w:val="0"/>
          <w:szCs w:val="24"/>
          <w14:ligatures w14:val="none"/>
        </w:rPr>
      </w:pPr>
      <w:bookmarkStart w:id="176" w:name="n175"/>
      <w:bookmarkEnd w:id="176"/>
      <w:r w:rsidRPr="00EB47E0">
        <w:rPr>
          <w:rFonts w:eastAsia="Times New Roman" w:cs="Times New Roman"/>
          <w:kern w:val="0"/>
          <w:szCs w:val="24"/>
          <w14:ligatures w14:val="none"/>
        </w:rPr>
        <w:t>11) відсутні факти невідповідності діяльності особи вимогам до ділової практики та/або професійної етики;</w:t>
      </w:r>
    </w:p>
    <w:p w14:paraId="29F247F6" w14:textId="77777777" w:rsidR="00EB47E0" w:rsidRPr="00EB47E0" w:rsidRDefault="00EB47E0" w:rsidP="00EB47E0">
      <w:pPr>
        <w:spacing w:after="150"/>
        <w:ind w:firstLine="450"/>
        <w:jc w:val="both"/>
        <w:rPr>
          <w:rFonts w:eastAsia="Times New Roman" w:cs="Times New Roman"/>
          <w:kern w:val="0"/>
          <w:szCs w:val="24"/>
          <w14:ligatures w14:val="none"/>
        </w:rPr>
      </w:pPr>
      <w:bookmarkStart w:id="177" w:name="n176"/>
      <w:bookmarkEnd w:id="177"/>
      <w:r w:rsidRPr="00EB47E0">
        <w:rPr>
          <w:rFonts w:eastAsia="Times New Roman" w:cs="Times New Roman"/>
          <w:kern w:val="0"/>
          <w:szCs w:val="24"/>
          <w14:ligatures w14:val="none"/>
        </w:rPr>
        <w:t>12) до особи не застосовувались персональні економічні та інші обмежувальні заходи (санкції) згідно з резолюціями Ради Безпеки Організації Об’єднаних Націй, інших міжнародних організацій, рішень Ради Європейського Союзу, інших міждержавних об’єднань, членом (учасником) яких є Україна, що передбачають обмеження або заборону торговельних та/або фінансових операцій, органів іноземних держав (крім держав, що здійснюють збройну агресію проти України у значенні, наведеному у </w:t>
      </w:r>
      <w:hyperlink r:id="rId67" w:anchor="n138" w:tgtFrame="_blank" w:history="1">
        <w:r w:rsidRPr="00EB47E0">
          <w:rPr>
            <w:rFonts w:eastAsia="Times New Roman" w:cs="Times New Roman"/>
            <w:color w:val="000099"/>
            <w:kern w:val="0"/>
            <w:szCs w:val="24"/>
            <w:u w:val="single"/>
            <w14:ligatures w14:val="none"/>
          </w:rPr>
          <w:t>статті 1</w:t>
        </w:r>
      </w:hyperlink>
      <w:r w:rsidRPr="00EB47E0">
        <w:rPr>
          <w:rFonts w:eastAsia="Times New Roman" w:cs="Times New Roman"/>
          <w:kern w:val="0"/>
          <w:szCs w:val="24"/>
          <w14:ligatures w14:val="none"/>
        </w:rPr>
        <w:t> Закону України «Про оборону України») або України (для цілей цього пункту особа вважається такою, до якої не застосовувалися зазначені заходи, якщо після їх скасування пройшло три роки);</w:t>
      </w:r>
    </w:p>
    <w:p w14:paraId="4EBF78C4" w14:textId="77777777" w:rsidR="00EB47E0" w:rsidRPr="00EB47E0" w:rsidRDefault="00EB47E0" w:rsidP="00EB47E0">
      <w:pPr>
        <w:spacing w:after="150"/>
        <w:ind w:firstLine="450"/>
        <w:jc w:val="both"/>
        <w:rPr>
          <w:rFonts w:eastAsia="Times New Roman" w:cs="Times New Roman"/>
          <w:kern w:val="0"/>
          <w:szCs w:val="24"/>
          <w14:ligatures w14:val="none"/>
        </w:rPr>
      </w:pPr>
      <w:bookmarkStart w:id="178" w:name="n177"/>
      <w:bookmarkEnd w:id="178"/>
      <w:r w:rsidRPr="00EB47E0">
        <w:rPr>
          <w:rFonts w:eastAsia="Times New Roman" w:cs="Times New Roman"/>
          <w:kern w:val="0"/>
          <w:szCs w:val="24"/>
          <w14:ligatures w14:val="none"/>
        </w:rPr>
        <w:t>13) особа не включена у встановленому законодавством порядку до переліку осіб, пов’язаних із провадженням терористичної діяльності, або стосовно яких застосовано міжнародні санкції;</w:t>
      </w:r>
    </w:p>
    <w:p w14:paraId="2288CD39" w14:textId="77777777" w:rsidR="00EB47E0" w:rsidRPr="00EB47E0" w:rsidRDefault="00EB47E0" w:rsidP="00EB47E0">
      <w:pPr>
        <w:spacing w:after="150"/>
        <w:ind w:firstLine="450"/>
        <w:jc w:val="both"/>
        <w:rPr>
          <w:rFonts w:eastAsia="Times New Roman" w:cs="Times New Roman"/>
          <w:kern w:val="0"/>
          <w:szCs w:val="24"/>
          <w14:ligatures w14:val="none"/>
        </w:rPr>
      </w:pPr>
      <w:bookmarkStart w:id="179" w:name="n178"/>
      <w:bookmarkEnd w:id="179"/>
      <w:r w:rsidRPr="00EB47E0">
        <w:rPr>
          <w:rFonts w:eastAsia="Times New Roman" w:cs="Times New Roman"/>
          <w:kern w:val="0"/>
          <w:szCs w:val="24"/>
          <w14:ligatures w14:val="none"/>
        </w:rPr>
        <w:t>14) відсутні факти обіймання особою посади (виконання обов’язків за посадами) без отримання погодження державних органів, передбаченого законодавством;</w:t>
      </w:r>
    </w:p>
    <w:p w14:paraId="7535CB43" w14:textId="77777777" w:rsidR="00EB47E0" w:rsidRPr="00EB47E0" w:rsidRDefault="00EB47E0" w:rsidP="00EB47E0">
      <w:pPr>
        <w:spacing w:after="150"/>
        <w:ind w:firstLine="450"/>
        <w:jc w:val="both"/>
        <w:rPr>
          <w:rFonts w:eastAsia="Times New Roman" w:cs="Times New Roman"/>
          <w:kern w:val="0"/>
          <w:szCs w:val="24"/>
          <w14:ligatures w14:val="none"/>
        </w:rPr>
      </w:pPr>
      <w:bookmarkStart w:id="180" w:name="n179"/>
      <w:bookmarkEnd w:id="180"/>
      <w:r w:rsidRPr="00EB47E0">
        <w:rPr>
          <w:rFonts w:eastAsia="Times New Roman" w:cs="Times New Roman"/>
          <w:kern w:val="0"/>
          <w:szCs w:val="24"/>
          <w14:ligatures w14:val="none"/>
        </w:rPr>
        <w:t>15) відсутні факти порушення особою вимог законодавства щодо необхідності погодження набуття / збільшення істотної участі у фінансовій установі та/або професійному учаснику;</w:t>
      </w:r>
    </w:p>
    <w:p w14:paraId="2BC3B517" w14:textId="77777777" w:rsidR="00EB47E0" w:rsidRPr="00EB47E0" w:rsidRDefault="00EB47E0" w:rsidP="00EB47E0">
      <w:pPr>
        <w:spacing w:after="150"/>
        <w:ind w:firstLine="450"/>
        <w:jc w:val="both"/>
        <w:rPr>
          <w:rFonts w:eastAsia="Times New Roman" w:cs="Times New Roman"/>
          <w:kern w:val="0"/>
          <w:szCs w:val="24"/>
          <w14:ligatures w14:val="none"/>
        </w:rPr>
      </w:pPr>
      <w:bookmarkStart w:id="181" w:name="n180"/>
      <w:bookmarkEnd w:id="181"/>
      <w:r w:rsidRPr="00EB47E0">
        <w:rPr>
          <w:rFonts w:eastAsia="Times New Roman" w:cs="Times New Roman"/>
          <w:kern w:val="0"/>
          <w:szCs w:val="24"/>
          <w14:ligatures w14:val="none"/>
        </w:rPr>
        <w:t>16) особа не позбавлялась в установленому законодавством порядку права обіймати певні посади або займатися певною діяльністю (для цілей цього абзацу особа вважається такою, що не позбавлялась права обіймати певні посади або займатися певною діяльністю, якщо строк, на який здійснювалося позбавлення зазначеного права, закінчився до проведення оцінки її ділової репутації);</w:t>
      </w:r>
    </w:p>
    <w:p w14:paraId="0E06EEA1" w14:textId="77777777" w:rsidR="00EB47E0" w:rsidRPr="00EB47E0" w:rsidRDefault="00EB47E0" w:rsidP="00EB47E0">
      <w:pPr>
        <w:spacing w:after="150"/>
        <w:ind w:firstLine="450"/>
        <w:jc w:val="both"/>
        <w:rPr>
          <w:rFonts w:eastAsia="Times New Roman" w:cs="Times New Roman"/>
          <w:kern w:val="0"/>
          <w:szCs w:val="24"/>
          <w14:ligatures w14:val="none"/>
        </w:rPr>
      </w:pPr>
      <w:bookmarkStart w:id="182" w:name="n181"/>
      <w:bookmarkEnd w:id="182"/>
      <w:r w:rsidRPr="00EB47E0">
        <w:rPr>
          <w:rFonts w:eastAsia="Times New Roman" w:cs="Times New Roman"/>
          <w:kern w:val="0"/>
          <w:szCs w:val="24"/>
          <w14:ligatures w14:val="none"/>
        </w:rPr>
        <w:t xml:space="preserve">17) стосовно особи (або юридичної особи, контролером або членом виконавчого органу якої була особа) відсутні вироки у справах щодо злочинів у сфері господарської діяльності, триваючі досудові розслідування в рамках кримінальних проваджень у таких злочинах, спори, пов’язані з господарською діяльністю, стороною яких у порядку адміністративного </w:t>
      </w:r>
      <w:r w:rsidRPr="00EB47E0">
        <w:rPr>
          <w:rFonts w:eastAsia="Times New Roman" w:cs="Times New Roman"/>
          <w:kern w:val="0"/>
          <w:szCs w:val="24"/>
          <w14:ligatures w14:val="none"/>
        </w:rPr>
        <w:lastRenderedPageBreak/>
        <w:t>або цивільного судочинства виступає така особа, дисциплінарні провадження, включаючи відсторонення від займаної посади керівника юридичної особи, триваючі провадження у справі про банкрутство або неплатоспроможність та інші подібні процедури стосовно такої особи;</w:t>
      </w:r>
    </w:p>
    <w:p w14:paraId="3AFD3D9A" w14:textId="77777777" w:rsidR="00EB47E0" w:rsidRPr="00EB47E0" w:rsidRDefault="00EB47E0" w:rsidP="00EB47E0">
      <w:pPr>
        <w:spacing w:after="150"/>
        <w:ind w:firstLine="450"/>
        <w:jc w:val="both"/>
        <w:rPr>
          <w:rFonts w:eastAsia="Times New Roman" w:cs="Times New Roman"/>
          <w:kern w:val="0"/>
          <w:szCs w:val="24"/>
          <w14:ligatures w14:val="none"/>
        </w:rPr>
      </w:pPr>
      <w:bookmarkStart w:id="183" w:name="n182"/>
      <w:bookmarkEnd w:id="183"/>
      <w:r w:rsidRPr="00EB47E0">
        <w:rPr>
          <w:rFonts w:eastAsia="Times New Roman" w:cs="Times New Roman"/>
          <w:kern w:val="0"/>
          <w:szCs w:val="24"/>
          <w14:ligatures w14:val="none"/>
        </w:rPr>
        <w:t>18) стосовно особи (або юридичної особи, контролером або членом виконавчого органу якої була особа) відсутні провадження будь-яких контролюючих органів у справах щодо такої особи, виконавчі провадження, процедури застосування санкцій чи справи, пов’язані з правопорушеннями на ринку фінансових послуг, що тривають;</w:t>
      </w:r>
    </w:p>
    <w:p w14:paraId="20310FBE" w14:textId="77777777" w:rsidR="00EB47E0" w:rsidRPr="00EB47E0" w:rsidRDefault="00EB47E0" w:rsidP="00EB47E0">
      <w:pPr>
        <w:spacing w:after="150"/>
        <w:ind w:firstLine="450"/>
        <w:jc w:val="both"/>
        <w:rPr>
          <w:rFonts w:eastAsia="Times New Roman" w:cs="Times New Roman"/>
          <w:kern w:val="0"/>
          <w:szCs w:val="24"/>
          <w14:ligatures w14:val="none"/>
        </w:rPr>
      </w:pPr>
      <w:bookmarkStart w:id="184" w:name="n183"/>
      <w:bookmarkEnd w:id="184"/>
      <w:r w:rsidRPr="00EB47E0">
        <w:rPr>
          <w:rFonts w:eastAsia="Times New Roman" w:cs="Times New Roman"/>
          <w:kern w:val="0"/>
          <w:szCs w:val="24"/>
          <w14:ligatures w14:val="none"/>
        </w:rPr>
        <w:t>19) у особи (або юридичної особи, контролером або членом виконавчого органу якої була особа) не було відкликано, зупинено дію або припинено (анульовано) дію ліцензій, скасовано реєстрацію, припинено чи зупинене членство, анульовано сертифікат, дозвіл, авторизацію, членство чи дію документів за вчинення правопорушення на ринках фінансових послуг та/або ринках капіталу та організованих товарних ринках;</w:t>
      </w:r>
    </w:p>
    <w:p w14:paraId="1535BADA" w14:textId="77777777" w:rsidR="00EB47E0" w:rsidRPr="00EB47E0" w:rsidRDefault="00EB47E0" w:rsidP="00EB47E0">
      <w:pPr>
        <w:spacing w:after="150"/>
        <w:ind w:firstLine="450"/>
        <w:jc w:val="both"/>
        <w:rPr>
          <w:rFonts w:eastAsia="Times New Roman" w:cs="Times New Roman"/>
          <w:kern w:val="0"/>
          <w:szCs w:val="24"/>
          <w14:ligatures w14:val="none"/>
        </w:rPr>
      </w:pPr>
      <w:bookmarkStart w:id="185" w:name="n184"/>
      <w:bookmarkEnd w:id="185"/>
      <w:r w:rsidRPr="00EB47E0">
        <w:rPr>
          <w:rFonts w:eastAsia="Times New Roman" w:cs="Times New Roman"/>
          <w:kern w:val="0"/>
          <w:szCs w:val="24"/>
          <w14:ligatures w14:val="none"/>
        </w:rPr>
        <w:t>20) особу, юридичну особу, в якій така особа була контролером або членом виконавчого органу, не було виключено зі складу об’єднань професійних учасників ринків капіталу та організованих товарних ринків, професійних об’єднань та асоціацій як вид застосування заходу дисциплінарного впливу в зв’язку з виявленням порушень законодавства;</w:t>
      </w:r>
    </w:p>
    <w:p w14:paraId="494DF3F8" w14:textId="77777777" w:rsidR="00EB47E0" w:rsidRPr="00EB47E0" w:rsidRDefault="00EB47E0" w:rsidP="00EB47E0">
      <w:pPr>
        <w:spacing w:after="150"/>
        <w:ind w:firstLine="450"/>
        <w:jc w:val="both"/>
        <w:rPr>
          <w:rFonts w:eastAsia="Times New Roman" w:cs="Times New Roman"/>
          <w:kern w:val="0"/>
          <w:szCs w:val="24"/>
          <w14:ligatures w14:val="none"/>
        </w:rPr>
      </w:pPr>
      <w:bookmarkStart w:id="186" w:name="n185"/>
      <w:bookmarkEnd w:id="186"/>
      <w:r w:rsidRPr="00EB47E0">
        <w:rPr>
          <w:rFonts w:eastAsia="Times New Roman" w:cs="Times New Roman"/>
          <w:kern w:val="0"/>
          <w:szCs w:val="24"/>
          <w14:ligatures w14:val="none"/>
        </w:rPr>
        <w:t>21) особа не виконує(вала) повноваження одноосібного виконавчого органу, не є(була) головою або членом колегіального виконавчого органу, головою або членом наглядової ради (або іншого органу, відповідального за здійснення нагляду) юридичної особи, щодо якої існують факти здійснення операції(ій), пов'язаної(их) з безпосереднім провадженням професійної діяльності на ринках капіталу та організованих товарних ринках, для здійснення якої(их) необхідна наявність відповідної ліцензії, без ліцензії на провадження відповідного виду діяльності в межах такої професійної діяльності, або провадження відповідного виду діяльності, що підлягає ліцензуванню, на підставі ліцензії, іншої ніж та, що надає право на провадження такого виду діяльності;</w:t>
      </w:r>
    </w:p>
    <w:p w14:paraId="4E954277" w14:textId="77777777" w:rsidR="00EB47E0" w:rsidRPr="00EB47E0" w:rsidRDefault="00EB47E0" w:rsidP="00EB47E0">
      <w:pPr>
        <w:spacing w:after="150"/>
        <w:ind w:firstLine="450"/>
        <w:jc w:val="both"/>
        <w:rPr>
          <w:rFonts w:eastAsia="Times New Roman" w:cs="Times New Roman"/>
          <w:kern w:val="0"/>
          <w:szCs w:val="24"/>
          <w14:ligatures w14:val="none"/>
        </w:rPr>
      </w:pPr>
      <w:bookmarkStart w:id="187" w:name="n186"/>
      <w:bookmarkEnd w:id="187"/>
      <w:r w:rsidRPr="00EB47E0">
        <w:rPr>
          <w:rFonts w:eastAsia="Times New Roman" w:cs="Times New Roman"/>
          <w:kern w:val="0"/>
          <w:szCs w:val="24"/>
          <w14:ligatures w14:val="none"/>
        </w:rPr>
        <w:t>22) відсутні інші ознаки невідповідності ділової репутації вимогам, визначеним відповідними державними органами (у тому числі відповідними іноземними державними органами) та виявлені відносно періодів роботи особи на ринках фінансових послуг та/або ринках капіталу та організованих товарних ринках, державне регулювання щодо яких здійснюють відповідні державні органи;</w:t>
      </w:r>
    </w:p>
    <w:p w14:paraId="4F23B31C" w14:textId="77777777" w:rsidR="00EB47E0" w:rsidRPr="00EB47E0" w:rsidRDefault="00EB47E0" w:rsidP="00EB47E0">
      <w:pPr>
        <w:spacing w:after="150"/>
        <w:ind w:firstLine="450"/>
        <w:jc w:val="both"/>
        <w:rPr>
          <w:rFonts w:eastAsia="Times New Roman" w:cs="Times New Roman"/>
          <w:kern w:val="0"/>
          <w:szCs w:val="24"/>
          <w14:ligatures w14:val="none"/>
        </w:rPr>
      </w:pPr>
      <w:bookmarkStart w:id="188" w:name="n187"/>
      <w:bookmarkEnd w:id="188"/>
      <w:r w:rsidRPr="00EB47E0">
        <w:rPr>
          <w:rFonts w:eastAsia="Times New Roman" w:cs="Times New Roman"/>
          <w:kern w:val="0"/>
          <w:szCs w:val="24"/>
          <w14:ligatures w14:val="none"/>
        </w:rPr>
        <w:t>23) особою не були порушені вимоги частини дев’ятнадцятої </w:t>
      </w:r>
      <w:hyperlink r:id="rId68" w:anchor="n3284" w:tgtFrame="_blank" w:history="1">
        <w:r w:rsidRPr="00EB47E0">
          <w:rPr>
            <w:rFonts w:eastAsia="Times New Roman" w:cs="Times New Roman"/>
            <w:color w:val="000099"/>
            <w:kern w:val="0"/>
            <w:szCs w:val="24"/>
            <w:u w:val="single"/>
            <w14:ligatures w14:val="none"/>
          </w:rPr>
          <w:t>статті 74</w:t>
        </w:r>
      </w:hyperlink>
      <w:r w:rsidRPr="00EB47E0">
        <w:rPr>
          <w:rFonts w:eastAsia="Times New Roman" w:cs="Times New Roman"/>
          <w:kern w:val="0"/>
          <w:szCs w:val="24"/>
          <w14:ligatures w14:val="none"/>
        </w:rPr>
        <w:t> Закону України «Про ринки капіталу та організовані товарні ринки».</w:t>
      </w:r>
    </w:p>
    <w:p w14:paraId="279B17E2" w14:textId="77777777" w:rsidR="00EB47E0" w:rsidRPr="00EB47E0" w:rsidRDefault="00EB47E0" w:rsidP="00EB47E0">
      <w:pPr>
        <w:spacing w:after="150"/>
        <w:ind w:firstLine="450"/>
        <w:jc w:val="both"/>
        <w:rPr>
          <w:rFonts w:eastAsia="Times New Roman" w:cs="Times New Roman"/>
          <w:kern w:val="0"/>
          <w:szCs w:val="24"/>
          <w14:ligatures w14:val="none"/>
        </w:rPr>
      </w:pPr>
      <w:bookmarkStart w:id="189" w:name="n188"/>
      <w:bookmarkEnd w:id="189"/>
      <w:r w:rsidRPr="00EB47E0">
        <w:rPr>
          <w:rFonts w:eastAsia="Times New Roman" w:cs="Times New Roman"/>
          <w:kern w:val="0"/>
          <w:szCs w:val="24"/>
          <w14:ligatures w14:val="none"/>
        </w:rPr>
        <w:t>30. Відповідність / невідповідність ділової репутації особи ознакам, зазначеним у </w:t>
      </w:r>
      <w:hyperlink r:id="rId69" w:anchor="n143" w:history="1">
        <w:r w:rsidRPr="00EB47E0">
          <w:rPr>
            <w:rFonts w:eastAsia="Times New Roman" w:cs="Times New Roman"/>
            <w:color w:val="006600"/>
            <w:kern w:val="0"/>
            <w:szCs w:val="24"/>
            <w:u w:val="single"/>
            <w14:ligatures w14:val="none"/>
          </w:rPr>
          <w:t>пунктах 28</w:t>
        </w:r>
      </w:hyperlink>
      <w:r w:rsidRPr="00EB47E0">
        <w:rPr>
          <w:rFonts w:eastAsia="Times New Roman" w:cs="Times New Roman"/>
          <w:kern w:val="0"/>
          <w:szCs w:val="24"/>
          <w14:ligatures w14:val="none"/>
        </w:rPr>
        <w:t> та </w:t>
      </w:r>
      <w:hyperlink r:id="rId70" w:anchor="n164" w:history="1">
        <w:r w:rsidRPr="00EB47E0">
          <w:rPr>
            <w:rFonts w:eastAsia="Times New Roman" w:cs="Times New Roman"/>
            <w:color w:val="006600"/>
            <w:kern w:val="0"/>
            <w:szCs w:val="24"/>
            <w:u w:val="single"/>
            <w14:ligatures w14:val="none"/>
          </w:rPr>
          <w:t>29</w:t>
        </w:r>
      </w:hyperlink>
      <w:r w:rsidRPr="00EB47E0">
        <w:rPr>
          <w:rFonts w:eastAsia="Times New Roman" w:cs="Times New Roman"/>
          <w:kern w:val="0"/>
          <w:szCs w:val="24"/>
          <w14:ligatures w14:val="none"/>
        </w:rPr>
        <w:t> цього Положення, встановлюється за останні десять календарних років, що передують проведенню її оцінки (включаючи день початку проведення такої оцінки), за винятком вимог, зазначених у:</w:t>
      </w:r>
    </w:p>
    <w:bookmarkStart w:id="190" w:name="n189"/>
    <w:bookmarkEnd w:id="190"/>
    <w:p w14:paraId="03F0035C" w14:textId="77777777" w:rsidR="00EB47E0" w:rsidRPr="00EB47E0" w:rsidRDefault="00EB47E0" w:rsidP="00EB47E0">
      <w:pPr>
        <w:spacing w:after="150"/>
        <w:ind w:firstLine="450"/>
        <w:jc w:val="both"/>
        <w:rPr>
          <w:rFonts w:eastAsia="Times New Roman" w:cs="Times New Roman"/>
          <w:kern w:val="0"/>
          <w:szCs w:val="24"/>
          <w14:ligatures w14:val="none"/>
        </w:rPr>
      </w:pPr>
      <w:r w:rsidRPr="00EB47E0">
        <w:rPr>
          <w:rFonts w:eastAsia="Times New Roman" w:cs="Times New Roman"/>
          <w:kern w:val="0"/>
          <w:szCs w:val="24"/>
          <w14:ligatures w14:val="none"/>
        </w:rPr>
        <w:fldChar w:fldCharType="begin"/>
      </w:r>
      <w:r w:rsidRPr="00EB47E0">
        <w:rPr>
          <w:rFonts w:eastAsia="Times New Roman" w:cs="Times New Roman"/>
          <w:kern w:val="0"/>
          <w:szCs w:val="24"/>
          <w14:ligatures w14:val="none"/>
        </w:rPr>
        <w:instrText>HYPERLINK "https://zakon.rada.gov.ua/laws/show/z1785-25" \l "n145"</w:instrText>
      </w:r>
      <w:r w:rsidRPr="00EB47E0">
        <w:rPr>
          <w:rFonts w:eastAsia="Times New Roman" w:cs="Times New Roman"/>
          <w:kern w:val="0"/>
          <w:szCs w:val="24"/>
          <w14:ligatures w14:val="none"/>
        </w:rPr>
      </w:r>
      <w:r w:rsidRPr="00EB47E0">
        <w:rPr>
          <w:rFonts w:eastAsia="Times New Roman" w:cs="Times New Roman"/>
          <w:kern w:val="0"/>
          <w:szCs w:val="24"/>
          <w14:ligatures w14:val="none"/>
        </w:rPr>
        <w:fldChar w:fldCharType="separate"/>
      </w:r>
      <w:r w:rsidRPr="00EB47E0">
        <w:rPr>
          <w:rFonts w:eastAsia="Times New Roman" w:cs="Times New Roman"/>
          <w:color w:val="006600"/>
          <w:kern w:val="0"/>
          <w:szCs w:val="24"/>
          <w:u w:val="single"/>
          <w14:ligatures w14:val="none"/>
        </w:rPr>
        <w:t>підпунктах 2</w:t>
      </w:r>
      <w:r w:rsidRPr="00EB47E0">
        <w:rPr>
          <w:rFonts w:eastAsia="Times New Roman" w:cs="Times New Roman"/>
          <w:kern w:val="0"/>
          <w:szCs w:val="24"/>
          <w14:ligatures w14:val="none"/>
        </w:rPr>
        <w:fldChar w:fldCharType="end"/>
      </w:r>
      <w:r w:rsidRPr="00EB47E0">
        <w:rPr>
          <w:rFonts w:eastAsia="Times New Roman" w:cs="Times New Roman"/>
          <w:kern w:val="0"/>
          <w:szCs w:val="24"/>
          <w14:ligatures w14:val="none"/>
        </w:rPr>
        <w:t>, </w:t>
      </w:r>
      <w:hyperlink r:id="rId71" w:anchor="n149" w:history="1">
        <w:r w:rsidRPr="00EB47E0">
          <w:rPr>
            <w:rFonts w:eastAsia="Times New Roman" w:cs="Times New Roman"/>
            <w:color w:val="006600"/>
            <w:kern w:val="0"/>
            <w:szCs w:val="24"/>
            <w:u w:val="single"/>
            <w14:ligatures w14:val="none"/>
          </w:rPr>
          <w:t>6</w:t>
        </w:r>
      </w:hyperlink>
      <w:r w:rsidRPr="00EB47E0">
        <w:rPr>
          <w:rFonts w:eastAsia="Times New Roman" w:cs="Times New Roman"/>
          <w:kern w:val="0"/>
          <w:szCs w:val="24"/>
          <w14:ligatures w14:val="none"/>
        </w:rPr>
        <w:t> пункту 28 та </w:t>
      </w:r>
      <w:hyperlink r:id="rId72" w:anchor="n165" w:history="1">
        <w:r w:rsidRPr="00EB47E0">
          <w:rPr>
            <w:rFonts w:eastAsia="Times New Roman" w:cs="Times New Roman"/>
            <w:color w:val="006600"/>
            <w:kern w:val="0"/>
            <w:szCs w:val="24"/>
            <w:u w:val="single"/>
            <w14:ligatures w14:val="none"/>
          </w:rPr>
          <w:t>підпунктах 1</w:t>
        </w:r>
      </w:hyperlink>
      <w:r w:rsidRPr="00EB47E0">
        <w:rPr>
          <w:rFonts w:eastAsia="Times New Roman" w:cs="Times New Roman"/>
          <w:kern w:val="0"/>
          <w:szCs w:val="24"/>
          <w14:ligatures w14:val="none"/>
        </w:rPr>
        <w:t>, </w:t>
      </w:r>
      <w:hyperlink r:id="rId73" w:anchor="n166" w:history="1">
        <w:r w:rsidRPr="00EB47E0">
          <w:rPr>
            <w:rFonts w:eastAsia="Times New Roman" w:cs="Times New Roman"/>
            <w:color w:val="006600"/>
            <w:kern w:val="0"/>
            <w:szCs w:val="24"/>
            <w:u w:val="single"/>
            <w14:ligatures w14:val="none"/>
          </w:rPr>
          <w:t>2</w:t>
        </w:r>
      </w:hyperlink>
      <w:r w:rsidRPr="00EB47E0">
        <w:rPr>
          <w:rFonts w:eastAsia="Times New Roman" w:cs="Times New Roman"/>
          <w:kern w:val="0"/>
          <w:szCs w:val="24"/>
          <w14:ligatures w14:val="none"/>
        </w:rPr>
        <w:t>, </w:t>
      </w:r>
      <w:hyperlink r:id="rId74" w:anchor="n169" w:history="1">
        <w:r w:rsidRPr="00EB47E0">
          <w:rPr>
            <w:rFonts w:eastAsia="Times New Roman" w:cs="Times New Roman"/>
            <w:color w:val="006600"/>
            <w:kern w:val="0"/>
            <w:szCs w:val="24"/>
            <w:u w:val="single"/>
            <w14:ligatures w14:val="none"/>
          </w:rPr>
          <w:t>5</w:t>
        </w:r>
      </w:hyperlink>
      <w:r w:rsidRPr="00EB47E0">
        <w:rPr>
          <w:rFonts w:eastAsia="Times New Roman" w:cs="Times New Roman"/>
          <w:kern w:val="0"/>
          <w:szCs w:val="24"/>
          <w14:ligatures w14:val="none"/>
        </w:rPr>
        <w:t> пункту 29 цього Положення, відповідність / невідповідність щодо яких встановлюється за останні три роки, що передують оцінці ділової репутації особи (включаючи день початку проведення такої оцінки);</w:t>
      </w:r>
    </w:p>
    <w:bookmarkStart w:id="191" w:name="n190"/>
    <w:bookmarkEnd w:id="191"/>
    <w:p w14:paraId="29BD9420" w14:textId="77777777" w:rsidR="00EB47E0" w:rsidRPr="00EB47E0" w:rsidRDefault="00EB47E0" w:rsidP="00EB47E0">
      <w:pPr>
        <w:spacing w:after="150"/>
        <w:ind w:firstLine="450"/>
        <w:jc w:val="both"/>
        <w:rPr>
          <w:rFonts w:eastAsia="Times New Roman" w:cs="Times New Roman"/>
          <w:kern w:val="0"/>
          <w:szCs w:val="24"/>
          <w14:ligatures w14:val="none"/>
        </w:rPr>
      </w:pPr>
      <w:r w:rsidRPr="00EB47E0">
        <w:rPr>
          <w:rFonts w:eastAsia="Times New Roman" w:cs="Times New Roman"/>
          <w:kern w:val="0"/>
          <w:szCs w:val="24"/>
          <w14:ligatures w14:val="none"/>
        </w:rPr>
        <w:fldChar w:fldCharType="begin"/>
      </w:r>
      <w:r w:rsidRPr="00EB47E0">
        <w:rPr>
          <w:rFonts w:eastAsia="Times New Roman" w:cs="Times New Roman"/>
          <w:kern w:val="0"/>
          <w:szCs w:val="24"/>
          <w14:ligatures w14:val="none"/>
        </w:rPr>
        <w:instrText>HYPERLINK "https://zakon.rada.gov.ua/laws/show/z1785-25" \l "n158"</w:instrText>
      </w:r>
      <w:r w:rsidRPr="00EB47E0">
        <w:rPr>
          <w:rFonts w:eastAsia="Times New Roman" w:cs="Times New Roman"/>
          <w:kern w:val="0"/>
          <w:szCs w:val="24"/>
          <w14:ligatures w14:val="none"/>
        </w:rPr>
      </w:r>
      <w:r w:rsidRPr="00EB47E0">
        <w:rPr>
          <w:rFonts w:eastAsia="Times New Roman" w:cs="Times New Roman"/>
          <w:kern w:val="0"/>
          <w:szCs w:val="24"/>
          <w14:ligatures w14:val="none"/>
        </w:rPr>
        <w:fldChar w:fldCharType="separate"/>
      </w:r>
      <w:r w:rsidRPr="00EB47E0">
        <w:rPr>
          <w:rFonts w:eastAsia="Times New Roman" w:cs="Times New Roman"/>
          <w:color w:val="006600"/>
          <w:kern w:val="0"/>
          <w:szCs w:val="24"/>
          <w:u w:val="single"/>
          <w14:ligatures w14:val="none"/>
        </w:rPr>
        <w:t>підпункті 15</w:t>
      </w:r>
      <w:r w:rsidRPr="00EB47E0">
        <w:rPr>
          <w:rFonts w:eastAsia="Times New Roman" w:cs="Times New Roman"/>
          <w:kern w:val="0"/>
          <w:szCs w:val="24"/>
          <w14:ligatures w14:val="none"/>
        </w:rPr>
        <w:fldChar w:fldCharType="end"/>
      </w:r>
      <w:r w:rsidRPr="00EB47E0">
        <w:rPr>
          <w:rFonts w:eastAsia="Times New Roman" w:cs="Times New Roman"/>
          <w:kern w:val="0"/>
          <w:szCs w:val="24"/>
          <w14:ligatures w14:val="none"/>
        </w:rPr>
        <w:t> пункту 28 та </w:t>
      </w:r>
      <w:hyperlink r:id="rId75" w:anchor="n182" w:history="1">
        <w:r w:rsidRPr="00EB47E0">
          <w:rPr>
            <w:rFonts w:eastAsia="Times New Roman" w:cs="Times New Roman"/>
            <w:color w:val="006600"/>
            <w:kern w:val="0"/>
            <w:szCs w:val="24"/>
            <w:u w:val="single"/>
            <w14:ligatures w14:val="none"/>
          </w:rPr>
          <w:t>підпункті 18</w:t>
        </w:r>
      </w:hyperlink>
      <w:r w:rsidRPr="00EB47E0">
        <w:rPr>
          <w:rFonts w:eastAsia="Times New Roman" w:cs="Times New Roman"/>
          <w:kern w:val="0"/>
          <w:szCs w:val="24"/>
          <w14:ligatures w14:val="none"/>
        </w:rPr>
        <w:t> пункту 29 цього Положення, відповідність / невідповідність щодо яких встановлюється станом на дату подання заяви та документів відповідно до цього Положення.</w:t>
      </w:r>
    </w:p>
    <w:p w14:paraId="68E84FD6" w14:textId="77777777" w:rsidR="00EB47E0" w:rsidRPr="00EB47E0" w:rsidRDefault="00EB47E0" w:rsidP="00EB47E0">
      <w:pPr>
        <w:spacing w:after="150"/>
        <w:ind w:firstLine="450"/>
        <w:jc w:val="both"/>
        <w:rPr>
          <w:rFonts w:eastAsia="Times New Roman" w:cs="Times New Roman"/>
          <w:kern w:val="0"/>
          <w:szCs w:val="24"/>
          <w14:ligatures w14:val="none"/>
        </w:rPr>
      </w:pPr>
      <w:bookmarkStart w:id="192" w:name="n191"/>
      <w:bookmarkEnd w:id="192"/>
      <w:r w:rsidRPr="00EB47E0">
        <w:rPr>
          <w:rFonts w:eastAsia="Times New Roman" w:cs="Times New Roman"/>
          <w:kern w:val="0"/>
          <w:szCs w:val="24"/>
          <w14:ligatures w14:val="none"/>
        </w:rPr>
        <w:t>31. Особа має право надати додаткові відомості та документи, що підтверджують відповідність її ділової репутації вимогам цього розділу.</w:t>
      </w:r>
    </w:p>
    <w:p w14:paraId="334BB822" w14:textId="77777777" w:rsidR="00EB47E0" w:rsidRPr="00EB47E0" w:rsidRDefault="00EB47E0" w:rsidP="00EB47E0">
      <w:pPr>
        <w:spacing w:after="150"/>
        <w:ind w:firstLine="450"/>
        <w:jc w:val="both"/>
        <w:rPr>
          <w:rFonts w:eastAsia="Times New Roman" w:cs="Times New Roman"/>
          <w:kern w:val="0"/>
          <w:szCs w:val="24"/>
          <w14:ligatures w14:val="none"/>
        </w:rPr>
      </w:pPr>
      <w:bookmarkStart w:id="193" w:name="n192"/>
      <w:bookmarkEnd w:id="193"/>
      <w:r w:rsidRPr="00EB47E0">
        <w:rPr>
          <w:rFonts w:eastAsia="Times New Roman" w:cs="Times New Roman"/>
          <w:kern w:val="0"/>
          <w:szCs w:val="24"/>
          <w14:ligatures w14:val="none"/>
        </w:rPr>
        <w:lastRenderedPageBreak/>
        <w:t>32. Особа, яка вважає, що з поважних причин до неї не повинні застосовуватися певні ознаки відповідності ділової репутації (крім ознаки відповідності бездоганній діловій репутації) вимогам, зазначеним у цьому розділі, має право надати з цього приводу до НКЦПФР обґрунтовану заяву в електронній формі із дотриманням вимог </w:t>
      </w:r>
      <w:hyperlink r:id="rId76" w:tgtFrame="_blank" w:history="1">
        <w:r w:rsidRPr="00EB47E0">
          <w:rPr>
            <w:rFonts w:eastAsia="Times New Roman" w:cs="Times New Roman"/>
            <w:color w:val="000099"/>
            <w:kern w:val="0"/>
            <w:szCs w:val="24"/>
            <w:u w:val="single"/>
            <w14:ligatures w14:val="none"/>
          </w:rPr>
          <w:t>Закону України</w:t>
        </w:r>
      </w:hyperlink>
      <w:r w:rsidRPr="00EB47E0">
        <w:rPr>
          <w:rFonts w:eastAsia="Times New Roman" w:cs="Times New Roman"/>
          <w:kern w:val="0"/>
          <w:szCs w:val="24"/>
          <w14:ligatures w14:val="none"/>
        </w:rPr>
        <w:t> «Про електронні документи та електронний документообіг», яка підлягає розгляду у строки та в порядку, визначені у </w:t>
      </w:r>
      <w:hyperlink r:id="rId77" w:tgtFrame="_blank" w:history="1">
        <w:r w:rsidRPr="00EB47E0">
          <w:rPr>
            <w:rFonts w:eastAsia="Times New Roman" w:cs="Times New Roman"/>
            <w:color w:val="000099"/>
            <w:kern w:val="0"/>
            <w:szCs w:val="24"/>
            <w:u w:val="single"/>
            <w14:ligatures w14:val="none"/>
          </w:rPr>
          <w:t>Законі України</w:t>
        </w:r>
      </w:hyperlink>
      <w:r w:rsidRPr="00EB47E0">
        <w:rPr>
          <w:rFonts w:eastAsia="Times New Roman" w:cs="Times New Roman"/>
          <w:kern w:val="0"/>
          <w:szCs w:val="24"/>
          <w14:ligatures w14:val="none"/>
        </w:rPr>
        <w:t> «Про адміністративну процедуру». За результатами розгляду заяви НКЦПФР приймає постанову про незастосування до особи певних ознак відповідності ділової репутації вимогам, зазначеним у цьому розділі, або про відмову у задоволенні заяви із зазначенням причин.</w:t>
      </w:r>
    </w:p>
    <w:p w14:paraId="7AE3BFB3" w14:textId="77777777" w:rsidR="00EB47E0" w:rsidRPr="00EB47E0" w:rsidRDefault="00EB47E0" w:rsidP="00EB47E0">
      <w:pPr>
        <w:spacing w:before="150" w:after="150"/>
        <w:ind w:left="450" w:right="450"/>
        <w:jc w:val="center"/>
        <w:rPr>
          <w:rFonts w:eastAsia="Times New Roman" w:cs="Times New Roman"/>
          <w:kern w:val="0"/>
          <w:szCs w:val="24"/>
          <w14:ligatures w14:val="none"/>
        </w:rPr>
      </w:pPr>
      <w:bookmarkStart w:id="194" w:name="n193"/>
      <w:bookmarkEnd w:id="194"/>
      <w:r w:rsidRPr="00EB47E0">
        <w:rPr>
          <w:rFonts w:eastAsia="Times New Roman" w:cs="Times New Roman"/>
          <w:b/>
          <w:bCs/>
          <w:kern w:val="0"/>
          <w:sz w:val="28"/>
          <w:szCs w:val="28"/>
          <w14:ligatures w14:val="none"/>
        </w:rPr>
        <w:t>V. Вимоги щодо погодження істотної участі</w:t>
      </w:r>
    </w:p>
    <w:p w14:paraId="0E3E1D95" w14:textId="77777777" w:rsidR="00EB47E0" w:rsidRPr="00EB47E0" w:rsidRDefault="00EB47E0" w:rsidP="00EB47E0">
      <w:pPr>
        <w:spacing w:before="150" w:after="150"/>
        <w:ind w:left="450" w:right="450"/>
        <w:jc w:val="center"/>
        <w:rPr>
          <w:rFonts w:eastAsia="Times New Roman" w:cs="Times New Roman"/>
          <w:kern w:val="0"/>
          <w:szCs w:val="24"/>
          <w14:ligatures w14:val="none"/>
        </w:rPr>
      </w:pPr>
      <w:bookmarkStart w:id="195" w:name="n194"/>
      <w:bookmarkEnd w:id="195"/>
      <w:r w:rsidRPr="00EB47E0">
        <w:rPr>
          <w:rFonts w:eastAsia="Times New Roman" w:cs="Times New Roman"/>
          <w:b/>
          <w:bCs/>
          <w:kern w:val="0"/>
          <w:sz w:val="28"/>
          <w:szCs w:val="28"/>
          <w14:ligatures w14:val="none"/>
        </w:rPr>
        <w:t>1. Загальні вимоги</w:t>
      </w:r>
    </w:p>
    <w:p w14:paraId="000191CF" w14:textId="77777777" w:rsidR="00EB47E0" w:rsidRPr="00EB47E0" w:rsidRDefault="00EB47E0" w:rsidP="00EB47E0">
      <w:pPr>
        <w:spacing w:after="150"/>
        <w:ind w:firstLine="450"/>
        <w:jc w:val="both"/>
        <w:rPr>
          <w:rFonts w:eastAsia="Times New Roman" w:cs="Times New Roman"/>
          <w:kern w:val="0"/>
          <w:szCs w:val="24"/>
          <w14:ligatures w14:val="none"/>
        </w:rPr>
      </w:pPr>
      <w:bookmarkStart w:id="196" w:name="n195"/>
      <w:bookmarkEnd w:id="196"/>
      <w:r w:rsidRPr="00EB47E0">
        <w:rPr>
          <w:rFonts w:eastAsia="Times New Roman" w:cs="Times New Roman"/>
          <w:kern w:val="0"/>
          <w:szCs w:val="24"/>
          <w14:ligatures w14:val="none"/>
        </w:rPr>
        <w:t>33. Набуття або збільшення істотної участі у піднаглядній особі не має призводити до порушення вимог до структури власності, встановлених цим Положенням.</w:t>
      </w:r>
    </w:p>
    <w:p w14:paraId="574359E9" w14:textId="77777777" w:rsidR="00EB47E0" w:rsidRPr="00EB47E0" w:rsidRDefault="00EB47E0" w:rsidP="00EB47E0">
      <w:pPr>
        <w:spacing w:after="150"/>
        <w:ind w:firstLine="450"/>
        <w:jc w:val="both"/>
        <w:rPr>
          <w:rFonts w:eastAsia="Times New Roman" w:cs="Times New Roman"/>
          <w:kern w:val="0"/>
          <w:szCs w:val="24"/>
          <w14:ligatures w14:val="none"/>
        </w:rPr>
      </w:pPr>
      <w:bookmarkStart w:id="197" w:name="n196"/>
      <w:bookmarkEnd w:id="197"/>
      <w:r w:rsidRPr="007A3E7A">
        <w:rPr>
          <w:rFonts w:eastAsia="Times New Roman" w:cs="Times New Roman"/>
          <w:kern w:val="0"/>
          <w:szCs w:val="24"/>
          <w:highlight w:val="yellow"/>
          <w14:ligatures w14:val="none"/>
        </w:rPr>
        <w:t>34. Особа або група осіб повинна(і) погодити з НКЦПФР набуття або збільшення істотної участі у піднаглядній особі (включно з набуттям або збільшенням істотної участі незалежно від формального володіння) незалежно від того, яким чином така істотна участь набувається або збільшується, крім випадків, передбачених цим Положенням.</w:t>
      </w:r>
    </w:p>
    <w:p w14:paraId="4DDD23D3" w14:textId="77777777" w:rsidR="00EB47E0" w:rsidRPr="00EB47E0" w:rsidRDefault="00EB47E0" w:rsidP="00EB47E0">
      <w:pPr>
        <w:spacing w:after="150"/>
        <w:ind w:firstLine="450"/>
        <w:jc w:val="both"/>
        <w:rPr>
          <w:rFonts w:eastAsia="Times New Roman" w:cs="Times New Roman"/>
          <w:kern w:val="0"/>
          <w:szCs w:val="24"/>
          <w14:ligatures w14:val="none"/>
        </w:rPr>
      </w:pPr>
      <w:bookmarkStart w:id="198" w:name="n197"/>
      <w:bookmarkEnd w:id="198"/>
      <w:r w:rsidRPr="00EB47E0">
        <w:rPr>
          <w:rFonts w:eastAsia="Times New Roman" w:cs="Times New Roman"/>
          <w:kern w:val="0"/>
          <w:szCs w:val="24"/>
          <w14:ligatures w14:val="none"/>
        </w:rPr>
        <w:t>35. Особа або група осіб, яка(і) має(мають) намір набути або збільшити істотну участь у професійному учаснику, повинна(і) до набуття або збільшення істотної участі надати заяву за формою, встановленою </w:t>
      </w:r>
      <w:hyperlink r:id="rId78" w:anchor="n485" w:history="1">
        <w:r w:rsidRPr="00EB47E0">
          <w:rPr>
            <w:rFonts w:eastAsia="Times New Roman" w:cs="Times New Roman"/>
            <w:color w:val="006600"/>
            <w:kern w:val="0"/>
            <w:szCs w:val="24"/>
            <w:u w:val="single"/>
            <w14:ligatures w14:val="none"/>
          </w:rPr>
          <w:t>додатками 5</w:t>
        </w:r>
      </w:hyperlink>
      <w:r w:rsidRPr="00EB47E0">
        <w:rPr>
          <w:rFonts w:eastAsia="Times New Roman" w:cs="Times New Roman"/>
          <w:kern w:val="0"/>
          <w:szCs w:val="24"/>
          <w14:ligatures w14:val="none"/>
        </w:rPr>
        <w:t> або </w:t>
      </w:r>
      <w:hyperlink r:id="rId79" w:anchor="n487" w:history="1">
        <w:r w:rsidRPr="00EB47E0">
          <w:rPr>
            <w:rFonts w:eastAsia="Times New Roman" w:cs="Times New Roman"/>
            <w:color w:val="006600"/>
            <w:kern w:val="0"/>
            <w:szCs w:val="24"/>
            <w:u w:val="single"/>
            <w14:ligatures w14:val="none"/>
          </w:rPr>
          <w:t>6</w:t>
        </w:r>
      </w:hyperlink>
      <w:r w:rsidRPr="00EB47E0">
        <w:rPr>
          <w:rFonts w:eastAsia="Times New Roman" w:cs="Times New Roman"/>
          <w:kern w:val="0"/>
          <w:szCs w:val="24"/>
          <w14:ligatures w14:val="none"/>
        </w:rPr>
        <w:t>, документи та інформацію на отримання погодження НКЦПФР такого наміру.</w:t>
      </w:r>
    </w:p>
    <w:p w14:paraId="37B437BC" w14:textId="77777777" w:rsidR="00EB47E0" w:rsidRPr="007A3E7A" w:rsidRDefault="00EB47E0" w:rsidP="00EB47E0">
      <w:pPr>
        <w:spacing w:after="150"/>
        <w:ind w:firstLine="450"/>
        <w:jc w:val="both"/>
        <w:rPr>
          <w:rFonts w:eastAsia="Times New Roman" w:cs="Times New Roman"/>
          <w:color w:val="4472C4" w:themeColor="accent1"/>
          <w:kern w:val="0"/>
          <w:szCs w:val="24"/>
          <w14:ligatures w14:val="none"/>
        </w:rPr>
      </w:pPr>
      <w:bookmarkStart w:id="199" w:name="n198"/>
      <w:bookmarkEnd w:id="199"/>
      <w:r w:rsidRPr="007A3E7A">
        <w:rPr>
          <w:rFonts w:eastAsia="Times New Roman" w:cs="Times New Roman"/>
          <w:color w:val="4472C4" w:themeColor="accent1"/>
          <w:kern w:val="0"/>
          <w:szCs w:val="24"/>
          <w14:ligatures w14:val="none"/>
        </w:rPr>
        <w:t>Особа або група осіб, яка(і) є власником(ами) у юридичній особі, яка подала до НКЦПФР заяву та документи на отримання ліцензії, вважаються такими, що погодили істотну участь у професійному учаснику у випадку отримання такою юридичною особою відповідної ліцензії.</w:t>
      </w:r>
    </w:p>
    <w:p w14:paraId="17CAF839" w14:textId="77777777" w:rsidR="00EB47E0" w:rsidRPr="00EB47E0" w:rsidRDefault="00EB47E0" w:rsidP="00EB47E0">
      <w:pPr>
        <w:spacing w:after="150"/>
        <w:ind w:firstLine="450"/>
        <w:jc w:val="both"/>
        <w:rPr>
          <w:rFonts w:eastAsia="Times New Roman" w:cs="Times New Roman"/>
          <w:kern w:val="0"/>
          <w:szCs w:val="24"/>
          <w14:ligatures w14:val="none"/>
        </w:rPr>
      </w:pPr>
      <w:bookmarkStart w:id="200" w:name="n199"/>
      <w:bookmarkStart w:id="201" w:name="_Hlk221536199"/>
      <w:bookmarkEnd w:id="200"/>
      <w:r w:rsidRPr="00EB47E0">
        <w:rPr>
          <w:rFonts w:eastAsia="Times New Roman" w:cs="Times New Roman"/>
          <w:kern w:val="0"/>
          <w:szCs w:val="24"/>
          <w14:ligatures w14:val="none"/>
        </w:rPr>
        <w:t>36. Істотна участь, набута або збільшена у випадках, передбачених цим пунктом, вважається набутою або збільшеною без наміру (далі – набуття або збільшення істотної участі без наміру).</w:t>
      </w:r>
    </w:p>
    <w:p w14:paraId="60A15CC6" w14:textId="77777777" w:rsidR="00EB47E0" w:rsidRPr="00EB47E0" w:rsidRDefault="00EB47E0" w:rsidP="00EB47E0">
      <w:pPr>
        <w:spacing w:after="150"/>
        <w:ind w:firstLine="450"/>
        <w:jc w:val="both"/>
        <w:rPr>
          <w:rFonts w:eastAsia="Times New Roman" w:cs="Times New Roman"/>
          <w:kern w:val="0"/>
          <w:szCs w:val="24"/>
          <w14:ligatures w14:val="none"/>
        </w:rPr>
      </w:pPr>
      <w:bookmarkStart w:id="202" w:name="n200"/>
      <w:bookmarkEnd w:id="202"/>
      <w:r w:rsidRPr="00EB47E0">
        <w:rPr>
          <w:rFonts w:eastAsia="Times New Roman" w:cs="Times New Roman"/>
          <w:kern w:val="0"/>
          <w:szCs w:val="24"/>
          <w14:ligatures w14:val="none"/>
        </w:rPr>
        <w:t>До випадків набуття або збільшення істотної участі без наміру належать, зокрема:</w:t>
      </w:r>
    </w:p>
    <w:p w14:paraId="29710F5E" w14:textId="77777777" w:rsidR="00EB47E0" w:rsidRPr="00EB47E0" w:rsidRDefault="00EB47E0" w:rsidP="00EB47E0">
      <w:pPr>
        <w:spacing w:after="150"/>
        <w:ind w:firstLine="450"/>
        <w:jc w:val="both"/>
        <w:rPr>
          <w:rFonts w:eastAsia="Times New Roman" w:cs="Times New Roman"/>
          <w:kern w:val="0"/>
          <w:szCs w:val="24"/>
          <w14:ligatures w14:val="none"/>
        </w:rPr>
      </w:pPr>
      <w:bookmarkStart w:id="203" w:name="n201"/>
      <w:bookmarkEnd w:id="203"/>
      <w:r w:rsidRPr="00EB47E0">
        <w:rPr>
          <w:rFonts w:eastAsia="Times New Roman" w:cs="Times New Roman"/>
          <w:kern w:val="0"/>
          <w:szCs w:val="24"/>
          <w14:ligatures w14:val="none"/>
        </w:rPr>
        <w:t>1) спадкування та правонаступництво;</w:t>
      </w:r>
    </w:p>
    <w:p w14:paraId="71675127" w14:textId="77777777" w:rsidR="00EB47E0" w:rsidRPr="00EB47E0" w:rsidRDefault="00EB47E0" w:rsidP="00EB47E0">
      <w:pPr>
        <w:spacing w:after="150"/>
        <w:ind w:firstLine="450"/>
        <w:jc w:val="both"/>
        <w:rPr>
          <w:rFonts w:eastAsia="Times New Roman" w:cs="Times New Roman"/>
          <w:kern w:val="0"/>
          <w:szCs w:val="24"/>
          <w14:ligatures w14:val="none"/>
        </w:rPr>
      </w:pPr>
      <w:bookmarkStart w:id="204" w:name="n202"/>
      <w:bookmarkEnd w:id="204"/>
      <w:r w:rsidRPr="00EB47E0">
        <w:rPr>
          <w:rFonts w:eastAsia="Times New Roman" w:cs="Times New Roman"/>
          <w:kern w:val="0"/>
          <w:szCs w:val="24"/>
          <w14:ligatures w14:val="none"/>
        </w:rPr>
        <w:t>2) придбання акцій професійного учасника за результатами придбання контрольного пакета акцій відповідно до </w:t>
      </w:r>
      <w:hyperlink r:id="rId80" w:tgtFrame="_blank" w:history="1">
        <w:r w:rsidRPr="00EB47E0">
          <w:rPr>
            <w:rFonts w:eastAsia="Times New Roman" w:cs="Times New Roman"/>
            <w:color w:val="000099"/>
            <w:kern w:val="0"/>
            <w:szCs w:val="24"/>
            <w:u w:val="single"/>
            <w14:ligatures w14:val="none"/>
          </w:rPr>
          <w:t>Закону України</w:t>
        </w:r>
      </w:hyperlink>
      <w:r w:rsidRPr="00EB47E0">
        <w:rPr>
          <w:rFonts w:eastAsia="Times New Roman" w:cs="Times New Roman"/>
          <w:kern w:val="0"/>
          <w:szCs w:val="24"/>
          <w14:ligatures w14:val="none"/>
        </w:rPr>
        <w:t> «Про акціонерні товариства»;</w:t>
      </w:r>
    </w:p>
    <w:p w14:paraId="23A1345D" w14:textId="77777777" w:rsidR="00EB47E0" w:rsidRPr="00EB47E0" w:rsidRDefault="00EB47E0" w:rsidP="00EB47E0">
      <w:pPr>
        <w:spacing w:after="150"/>
        <w:ind w:firstLine="450"/>
        <w:jc w:val="both"/>
        <w:rPr>
          <w:rFonts w:eastAsia="Times New Roman" w:cs="Times New Roman"/>
          <w:kern w:val="0"/>
          <w:szCs w:val="24"/>
          <w14:ligatures w14:val="none"/>
        </w:rPr>
      </w:pPr>
      <w:bookmarkStart w:id="205" w:name="n203"/>
      <w:bookmarkEnd w:id="205"/>
      <w:r w:rsidRPr="00EB47E0">
        <w:rPr>
          <w:rFonts w:eastAsia="Times New Roman" w:cs="Times New Roman"/>
          <w:kern w:val="0"/>
          <w:szCs w:val="24"/>
          <w14:ligatures w14:val="none"/>
        </w:rPr>
        <w:t>3) набуття або збільшення істотної участі у результаті зменшення статутного капіталу професійного учасника шляхом анулювання раніше викуплених таким професійним учасником акцій (часток) та зменшення їх загальної кількості, у випадку, коли особа голосувала проти прийняття загальними зборами рішення про зміну розміру статутного капіталу;</w:t>
      </w:r>
    </w:p>
    <w:p w14:paraId="7A629C8A" w14:textId="77777777" w:rsidR="00EB47E0" w:rsidRPr="00EB47E0" w:rsidRDefault="00EB47E0" w:rsidP="00EB47E0">
      <w:pPr>
        <w:spacing w:after="150"/>
        <w:ind w:firstLine="450"/>
        <w:jc w:val="both"/>
        <w:rPr>
          <w:rFonts w:eastAsia="Times New Roman" w:cs="Times New Roman"/>
          <w:kern w:val="0"/>
          <w:szCs w:val="24"/>
          <w14:ligatures w14:val="none"/>
        </w:rPr>
      </w:pPr>
      <w:bookmarkStart w:id="206" w:name="n204"/>
      <w:bookmarkEnd w:id="206"/>
      <w:r w:rsidRPr="00EB47E0">
        <w:rPr>
          <w:rFonts w:eastAsia="Times New Roman" w:cs="Times New Roman"/>
          <w:kern w:val="0"/>
          <w:szCs w:val="24"/>
          <w14:ligatures w14:val="none"/>
        </w:rPr>
        <w:t>4) одноосібне набуття істотної участі кожною або однією з осіб, які спільно володіли істотною участю у професійному учаснику, у результаті припинення правовідносин, у зв'язку з якими НКЦПФР погодила таким особам спільне набуття істотної участі в такому професійному учаснику;</w:t>
      </w:r>
    </w:p>
    <w:p w14:paraId="341C4249" w14:textId="77777777" w:rsidR="00EB47E0" w:rsidRPr="00EB47E0" w:rsidRDefault="00EB47E0" w:rsidP="00EB47E0">
      <w:pPr>
        <w:spacing w:after="150"/>
        <w:ind w:firstLine="450"/>
        <w:jc w:val="both"/>
        <w:rPr>
          <w:rFonts w:eastAsia="Times New Roman" w:cs="Times New Roman"/>
          <w:kern w:val="0"/>
          <w:szCs w:val="24"/>
          <w14:ligatures w14:val="none"/>
        </w:rPr>
      </w:pPr>
      <w:bookmarkStart w:id="207" w:name="n205"/>
      <w:bookmarkEnd w:id="207"/>
      <w:r w:rsidRPr="00EB47E0">
        <w:rPr>
          <w:rFonts w:eastAsia="Times New Roman" w:cs="Times New Roman"/>
          <w:kern w:val="0"/>
          <w:szCs w:val="24"/>
          <w14:ligatures w14:val="none"/>
        </w:rPr>
        <w:t>5) рішення суду;</w:t>
      </w:r>
    </w:p>
    <w:p w14:paraId="3B27B094" w14:textId="77777777" w:rsidR="00EB47E0" w:rsidRPr="00EB47E0" w:rsidRDefault="00EB47E0" w:rsidP="00EB47E0">
      <w:pPr>
        <w:spacing w:after="150"/>
        <w:ind w:firstLine="450"/>
        <w:jc w:val="both"/>
        <w:rPr>
          <w:rFonts w:eastAsia="Times New Roman" w:cs="Times New Roman"/>
          <w:kern w:val="0"/>
          <w:szCs w:val="24"/>
          <w14:ligatures w14:val="none"/>
        </w:rPr>
      </w:pPr>
      <w:bookmarkStart w:id="208" w:name="n206"/>
      <w:bookmarkEnd w:id="208"/>
      <w:r w:rsidRPr="00EB47E0">
        <w:rPr>
          <w:rFonts w:eastAsia="Times New Roman" w:cs="Times New Roman"/>
          <w:kern w:val="0"/>
          <w:szCs w:val="24"/>
          <w14:ligatures w14:val="none"/>
        </w:rPr>
        <w:t>6) виникнення значного впливу незалежно від формального володіння на управління або діяльність професійного учасника;</w:t>
      </w:r>
    </w:p>
    <w:p w14:paraId="7CADF13B" w14:textId="77777777" w:rsidR="00EB47E0" w:rsidRPr="00EB47E0" w:rsidRDefault="00EB47E0" w:rsidP="00EB47E0">
      <w:pPr>
        <w:spacing w:after="150"/>
        <w:ind w:firstLine="450"/>
        <w:jc w:val="both"/>
        <w:rPr>
          <w:rFonts w:eastAsia="Times New Roman" w:cs="Times New Roman"/>
          <w:kern w:val="0"/>
          <w:szCs w:val="24"/>
          <w14:ligatures w14:val="none"/>
        </w:rPr>
      </w:pPr>
      <w:bookmarkStart w:id="209" w:name="n207"/>
      <w:bookmarkEnd w:id="209"/>
      <w:r w:rsidRPr="00EB47E0">
        <w:rPr>
          <w:rFonts w:eastAsia="Times New Roman" w:cs="Times New Roman"/>
          <w:kern w:val="0"/>
          <w:szCs w:val="24"/>
          <w14:ligatures w14:val="none"/>
        </w:rPr>
        <w:lastRenderedPageBreak/>
        <w:t>7) укладання правочину, який згідно з умовами правочину прямо не передбачає набуття істотної участі у професійному учаснику;</w:t>
      </w:r>
    </w:p>
    <w:p w14:paraId="380C71F9" w14:textId="77777777" w:rsidR="00EB47E0" w:rsidRPr="00EB47E0" w:rsidRDefault="00EB47E0" w:rsidP="00EB47E0">
      <w:pPr>
        <w:spacing w:after="150"/>
        <w:ind w:firstLine="450"/>
        <w:jc w:val="both"/>
        <w:rPr>
          <w:rFonts w:eastAsia="Times New Roman" w:cs="Times New Roman"/>
          <w:kern w:val="0"/>
          <w:szCs w:val="24"/>
          <w14:ligatures w14:val="none"/>
        </w:rPr>
      </w:pPr>
      <w:bookmarkStart w:id="210" w:name="n208"/>
      <w:bookmarkEnd w:id="210"/>
      <w:r w:rsidRPr="00EB47E0">
        <w:rPr>
          <w:rFonts w:eastAsia="Times New Roman" w:cs="Times New Roman"/>
          <w:kern w:val="0"/>
          <w:szCs w:val="24"/>
          <w14:ligatures w14:val="none"/>
        </w:rPr>
        <w:t>8) встановлення опіки над майном особи, визнаної безвісно відсутньою або зниклою безвісти за особливих обставин.</w:t>
      </w:r>
    </w:p>
    <w:p w14:paraId="507D3BF1" w14:textId="77777777" w:rsidR="00EB47E0" w:rsidRPr="00EB47E0" w:rsidRDefault="00EB47E0" w:rsidP="00EB47E0">
      <w:pPr>
        <w:spacing w:after="150"/>
        <w:ind w:firstLine="450"/>
        <w:jc w:val="both"/>
        <w:rPr>
          <w:rFonts w:eastAsia="Times New Roman" w:cs="Times New Roman"/>
          <w:kern w:val="0"/>
          <w:szCs w:val="24"/>
          <w14:ligatures w14:val="none"/>
        </w:rPr>
      </w:pPr>
      <w:bookmarkStart w:id="211" w:name="n209"/>
      <w:bookmarkEnd w:id="211"/>
      <w:r w:rsidRPr="00EB47E0">
        <w:rPr>
          <w:rFonts w:eastAsia="Times New Roman" w:cs="Times New Roman"/>
          <w:kern w:val="0"/>
          <w:szCs w:val="24"/>
          <w14:ligatures w14:val="none"/>
        </w:rPr>
        <w:t>Особа або група осіб, яка(і) набула(и) або збільшила(и) істотну участь у професійному учаснику без наміру, мають погодити з НКЦПФР відповідно до вимог цього Положення або відчужити відповідну набуту чи збільшену істотну участь.</w:t>
      </w:r>
    </w:p>
    <w:p w14:paraId="6F716843" w14:textId="77777777" w:rsidR="00EB47E0" w:rsidRPr="00EB47E0" w:rsidRDefault="00EB47E0" w:rsidP="00EB47E0">
      <w:pPr>
        <w:spacing w:after="150"/>
        <w:ind w:firstLine="450"/>
        <w:jc w:val="both"/>
        <w:rPr>
          <w:rFonts w:eastAsia="Times New Roman" w:cs="Times New Roman"/>
          <w:kern w:val="0"/>
          <w:szCs w:val="24"/>
          <w14:ligatures w14:val="none"/>
        </w:rPr>
      </w:pPr>
      <w:bookmarkStart w:id="212" w:name="n210"/>
      <w:bookmarkEnd w:id="201"/>
      <w:bookmarkEnd w:id="212"/>
      <w:r w:rsidRPr="00EB47E0">
        <w:rPr>
          <w:rFonts w:eastAsia="Times New Roman" w:cs="Times New Roman"/>
          <w:kern w:val="0"/>
          <w:szCs w:val="24"/>
          <w14:ligatures w14:val="none"/>
        </w:rPr>
        <w:t>37. У разі виявлення серед власників істотної участі професійного учасника особи або групи осіб, яка(і) набула(и) або збільшила(и) істотну участь у такому професійному учаснику без отримання постанови НКЦПФР про погодження істотної участі, наміру її набуття або збільшення, такий професійний учасник протягом п’ятнадцяти робочих днів з дня отримання такої інформації (або з дня, коли була можливість отримати таку інформацію) зобов’язаний надати НКЦПФР офіційним каналом зв’язку інформацію у довільній формі про:</w:t>
      </w:r>
    </w:p>
    <w:p w14:paraId="6CB9B8C4" w14:textId="77777777" w:rsidR="00EB47E0" w:rsidRPr="00EB47E0" w:rsidRDefault="00EB47E0" w:rsidP="00EB47E0">
      <w:pPr>
        <w:spacing w:after="150"/>
        <w:ind w:firstLine="450"/>
        <w:jc w:val="both"/>
        <w:rPr>
          <w:rFonts w:eastAsia="Times New Roman" w:cs="Times New Roman"/>
          <w:kern w:val="0"/>
          <w:szCs w:val="24"/>
          <w14:ligatures w14:val="none"/>
        </w:rPr>
      </w:pPr>
      <w:bookmarkStart w:id="213" w:name="n211"/>
      <w:bookmarkEnd w:id="213"/>
      <w:r w:rsidRPr="00EB47E0">
        <w:rPr>
          <w:rFonts w:eastAsia="Times New Roman" w:cs="Times New Roman"/>
          <w:kern w:val="0"/>
          <w:szCs w:val="24"/>
          <w14:ligatures w14:val="none"/>
        </w:rPr>
        <w:t>1) особу(іб), яка(і) набула(и) або збільшила(и) істотну участь без отримання погодження;</w:t>
      </w:r>
    </w:p>
    <w:p w14:paraId="2BF21CBC" w14:textId="77777777" w:rsidR="00EB47E0" w:rsidRPr="00EB47E0" w:rsidRDefault="00EB47E0" w:rsidP="00EB47E0">
      <w:pPr>
        <w:spacing w:after="150"/>
        <w:ind w:firstLine="450"/>
        <w:jc w:val="both"/>
        <w:rPr>
          <w:rFonts w:eastAsia="Times New Roman" w:cs="Times New Roman"/>
          <w:kern w:val="0"/>
          <w:szCs w:val="24"/>
          <w14:ligatures w14:val="none"/>
        </w:rPr>
      </w:pPr>
      <w:bookmarkStart w:id="214" w:name="n212"/>
      <w:bookmarkEnd w:id="214"/>
      <w:r w:rsidRPr="00EB47E0">
        <w:rPr>
          <w:rFonts w:eastAsia="Times New Roman" w:cs="Times New Roman"/>
          <w:kern w:val="0"/>
          <w:szCs w:val="24"/>
          <w14:ligatures w14:val="none"/>
        </w:rPr>
        <w:t>2) наявність / відсутність у особи(іб) наміру відчужити непогоджену частку (акції);</w:t>
      </w:r>
    </w:p>
    <w:p w14:paraId="02451092" w14:textId="77777777" w:rsidR="00EB47E0" w:rsidRPr="00EB47E0" w:rsidRDefault="00EB47E0" w:rsidP="00EB47E0">
      <w:pPr>
        <w:spacing w:after="150"/>
        <w:ind w:firstLine="450"/>
        <w:jc w:val="both"/>
        <w:rPr>
          <w:rFonts w:eastAsia="Times New Roman" w:cs="Times New Roman"/>
          <w:kern w:val="0"/>
          <w:szCs w:val="24"/>
          <w14:ligatures w14:val="none"/>
        </w:rPr>
      </w:pPr>
      <w:bookmarkStart w:id="215" w:name="n213"/>
      <w:bookmarkEnd w:id="215"/>
      <w:r w:rsidRPr="00EB47E0">
        <w:rPr>
          <w:rFonts w:eastAsia="Times New Roman" w:cs="Times New Roman"/>
          <w:kern w:val="0"/>
          <w:szCs w:val="24"/>
          <w14:ligatures w14:val="none"/>
        </w:rPr>
        <w:t>3) строк, протягом якого особа(и) планує(ють) відчужити набуту(і) частку (акції), що не може становити більше року.</w:t>
      </w:r>
    </w:p>
    <w:p w14:paraId="2E997453" w14:textId="77777777" w:rsidR="00EB47E0" w:rsidRPr="007A3E7A" w:rsidRDefault="00EB47E0" w:rsidP="00EB47E0">
      <w:pPr>
        <w:spacing w:after="150"/>
        <w:ind w:firstLine="450"/>
        <w:jc w:val="both"/>
        <w:rPr>
          <w:rFonts w:eastAsia="Times New Roman" w:cs="Times New Roman"/>
          <w:color w:val="4472C4" w:themeColor="accent1"/>
          <w:kern w:val="0"/>
          <w:szCs w:val="24"/>
          <w14:ligatures w14:val="none"/>
        </w:rPr>
      </w:pPr>
      <w:bookmarkStart w:id="216" w:name="n214"/>
      <w:bookmarkEnd w:id="216"/>
      <w:r w:rsidRPr="007A3E7A">
        <w:rPr>
          <w:rFonts w:eastAsia="Times New Roman" w:cs="Times New Roman"/>
          <w:color w:val="4472C4" w:themeColor="accent1"/>
          <w:kern w:val="0"/>
          <w:szCs w:val="24"/>
          <w14:ligatures w14:val="none"/>
        </w:rPr>
        <w:t>Якщо згідно наданої до НКЦПФР інформації особа або групи осіб, яка(і) набула(и) або збільшила(и) істотну участь у професійному учаснику без отримання погодження, не має наміру відчужувати непогоджену частку (акції), то така(і) особа(и) протягом 85 робочих днів (95 робочих днів для іноземної(их) юридичної(их) особи(іб), фізичної(их) особи(іб) – іноземця(ів)) з дня направлення НКЦПФР зазначеної інформації, має(мають) подати заяву та відповідні документи для отримання погодження набутої або збільшеної істотної участі відповідно до вимог цього розділу.</w:t>
      </w:r>
    </w:p>
    <w:p w14:paraId="50107257" w14:textId="77777777" w:rsidR="00EB47E0" w:rsidRPr="00EB47E0" w:rsidRDefault="00EB47E0" w:rsidP="00EB47E0">
      <w:pPr>
        <w:spacing w:after="150"/>
        <w:ind w:firstLine="450"/>
        <w:jc w:val="both"/>
        <w:rPr>
          <w:rFonts w:eastAsia="Times New Roman" w:cs="Times New Roman"/>
          <w:kern w:val="0"/>
          <w:szCs w:val="24"/>
          <w14:ligatures w14:val="none"/>
        </w:rPr>
      </w:pPr>
      <w:bookmarkStart w:id="217" w:name="n215"/>
      <w:bookmarkEnd w:id="217"/>
      <w:r w:rsidRPr="00EB47E0">
        <w:rPr>
          <w:rFonts w:eastAsia="Times New Roman" w:cs="Times New Roman"/>
          <w:kern w:val="0"/>
          <w:szCs w:val="24"/>
          <w14:ligatures w14:val="none"/>
        </w:rPr>
        <w:t>38. Заявник для погодження набуття або збільшення істотної участі у професійному учаснику у розмірі до 25% крім документів, передбачених </w:t>
      </w:r>
      <w:hyperlink r:id="rId81" w:anchor="n272" w:history="1">
        <w:r w:rsidRPr="00EB47E0">
          <w:rPr>
            <w:rFonts w:eastAsia="Times New Roman" w:cs="Times New Roman"/>
            <w:color w:val="006600"/>
            <w:kern w:val="0"/>
            <w:szCs w:val="24"/>
            <w:u w:val="single"/>
            <w14:ligatures w14:val="none"/>
          </w:rPr>
          <w:t>пунктами 46–50</w:t>
        </w:r>
      </w:hyperlink>
      <w:r w:rsidRPr="00EB47E0">
        <w:rPr>
          <w:rFonts w:eastAsia="Times New Roman" w:cs="Times New Roman"/>
          <w:kern w:val="0"/>
          <w:szCs w:val="24"/>
          <w14:ligatures w14:val="none"/>
        </w:rPr>
        <w:t> цього Положення, повинен додатково надати НКЦПФР у довільній формі інформацію про:</w:t>
      </w:r>
    </w:p>
    <w:p w14:paraId="21FF4A73" w14:textId="77777777" w:rsidR="00EB47E0" w:rsidRPr="00EB47E0" w:rsidRDefault="00EB47E0" w:rsidP="00EB47E0">
      <w:pPr>
        <w:spacing w:after="150"/>
        <w:ind w:firstLine="450"/>
        <w:jc w:val="both"/>
        <w:rPr>
          <w:rFonts w:eastAsia="Times New Roman" w:cs="Times New Roman"/>
          <w:kern w:val="0"/>
          <w:szCs w:val="24"/>
          <w14:ligatures w14:val="none"/>
        </w:rPr>
      </w:pPr>
      <w:bookmarkStart w:id="218" w:name="n216"/>
      <w:bookmarkEnd w:id="218"/>
      <w:r w:rsidRPr="00EB47E0">
        <w:rPr>
          <w:rFonts w:eastAsia="Times New Roman" w:cs="Times New Roman"/>
          <w:kern w:val="0"/>
          <w:szCs w:val="24"/>
          <w14:ligatures w14:val="none"/>
        </w:rPr>
        <w:t>1) період, протягом якого заявник має намір володіти своєю істотною участю у такому професійному учаснику після її набуття та будь-які наміри заявника збільшити, зменшити або підтримувати рівень свого володіння участю на найближчий рік;</w:t>
      </w:r>
    </w:p>
    <w:p w14:paraId="59D7E542" w14:textId="77777777" w:rsidR="00EB47E0" w:rsidRPr="00EB47E0" w:rsidRDefault="00EB47E0" w:rsidP="00EB47E0">
      <w:pPr>
        <w:spacing w:after="150"/>
        <w:ind w:firstLine="450"/>
        <w:jc w:val="both"/>
        <w:rPr>
          <w:rFonts w:eastAsia="Times New Roman" w:cs="Times New Roman"/>
          <w:kern w:val="0"/>
          <w:szCs w:val="24"/>
          <w14:ligatures w14:val="none"/>
        </w:rPr>
      </w:pPr>
      <w:bookmarkStart w:id="219" w:name="n217"/>
      <w:bookmarkEnd w:id="219"/>
      <w:r w:rsidRPr="00EB47E0">
        <w:rPr>
          <w:rFonts w:eastAsia="Times New Roman" w:cs="Times New Roman"/>
          <w:kern w:val="0"/>
          <w:szCs w:val="24"/>
          <w14:ligatures w14:val="none"/>
        </w:rPr>
        <w:t>2) наміри заявника стосовно такого професійного учасника, включаючи те, чи має він намір здійснювати будь-яку форму впливу на нього, опис такого впливу та обґрунтування такої дії;</w:t>
      </w:r>
    </w:p>
    <w:p w14:paraId="4A82F9C1" w14:textId="77777777" w:rsidR="00EB47E0" w:rsidRPr="00EB47E0" w:rsidRDefault="00EB47E0" w:rsidP="00EB47E0">
      <w:pPr>
        <w:spacing w:after="150"/>
        <w:ind w:firstLine="450"/>
        <w:jc w:val="both"/>
        <w:rPr>
          <w:rFonts w:eastAsia="Times New Roman" w:cs="Times New Roman"/>
          <w:kern w:val="0"/>
          <w:szCs w:val="24"/>
          <w14:ligatures w14:val="none"/>
        </w:rPr>
      </w:pPr>
      <w:bookmarkStart w:id="220" w:name="n218"/>
      <w:bookmarkEnd w:id="220"/>
      <w:r w:rsidRPr="00EB47E0">
        <w:rPr>
          <w:rFonts w:eastAsia="Times New Roman" w:cs="Times New Roman"/>
          <w:kern w:val="0"/>
          <w:szCs w:val="24"/>
          <w14:ligatures w14:val="none"/>
        </w:rPr>
        <w:t>3) готовність фінансово підтримувати такого професійного учасника додатковими власними коштами, якщо це необхідно для розвитку його діяльності або у разі фінансових труднощів.</w:t>
      </w:r>
    </w:p>
    <w:p w14:paraId="1DB446B8" w14:textId="77777777" w:rsidR="00EB47E0" w:rsidRPr="00EB47E0" w:rsidRDefault="00EB47E0" w:rsidP="00EB47E0">
      <w:pPr>
        <w:spacing w:after="150"/>
        <w:ind w:firstLine="450"/>
        <w:jc w:val="both"/>
        <w:rPr>
          <w:rFonts w:eastAsia="Times New Roman" w:cs="Times New Roman"/>
          <w:kern w:val="0"/>
          <w:szCs w:val="24"/>
          <w14:ligatures w14:val="none"/>
        </w:rPr>
      </w:pPr>
      <w:bookmarkStart w:id="221" w:name="n219"/>
      <w:bookmarkEnd w:id="221"/>
      <w:r w:rsidRPr="00EB47E0">
        <w:rPr>
          <w:rFonts w:eastAsia="Times New Roman" w:cs="Times New Roman"/>
          <w:kern w:val="0"/>
          <w:szCs w:val="24"/>
          <w14:ligatures w14:val="none"/>
        </w:rPr>
        <w:t>39. Заявник для погодження набуття або збільшення істотної участі у професійному учаснику у розмірі від 25% до 50% крім документів, передбачених </w:t>
      </w:r>
      <w:hyperlink r:id="rId82" w:anchor="n272" w:history="1">
        <w:r w:rsidRPr="00EB47E0">
          <w:rPr>
            <w:rFonts w:eastAsia="Times New Roman" w:cs="Times New Roman"/>
            <w:color w:val="006600"/>
            <w:kern w:val="0"/>
            <w:szCs w:val="24"/>
            <w:u w:val="single"/>
            <w14:ligatures w14:val="none"/>
          </w:rPr>
          <w:t>пунктами 46–50</w:t>
        </w:r>
      </w:hyperlink>
      <w:r w:rsidRPr="00EB47E0">
        <w:rPr>
          <w:rFonts w:eastAsia="Times New Roman" w:cs="Times New Roman"/>
          <w:kern w:val="0"/>
          <w:szCs w:val="24"/>
          <w14:ligatures w14:val="none"/>
        </w:rPr>
        <w:t>, та інформації, передбаченої </w:t>
      </w:r>
      <w:hyperlink r:id="rId83" w:anchor="n215" w:history="1">
        <w:r w:rsidRPr="00EB47E0">
          <w:rPr>
            <w:rFonts w:eastAsia="Times New Roman" w:cs="Times New Roman"/>
            <w:color w:val="006600"/>
            <w:kern w:val="0"/>
            <w:szCs w:val="24"/>
            <w:u w:val="single"/>
            <w14:ligatures w14:val="none"/>
          </w:rPr>
          <w:t>пунктом 38</w:t>
        </w:r>
      </w:hyperlink>
      <w:r w:rsidRPr="00EB47E0">
        <w:rPr>
          <w:rFonts w:eastAsia="Times New Roman" w:cs="Times New Roman"/>
          <w:kern w:val="0"/>
          <w:szCs w:val="24"/>
          <w14:ligatures w14:val="none"/>
        </w:rPr>
        <w:t> цього Положення, повинен додатково надати НКЦПФР у довільній формі:</w:t>
      </w:r>
    </w:p>
    <w:p w14:paraId="2809C003" w14:textId="77777777" w:rsidR="00EB47E0" w:rsidRPr="00EB47E0" w:rsidRDefault="00EB47E0" w:rsidP="00EB47E0">
      <w:pPr>
        <w:spacing w:after="150"/>
        <w:ind w:firstLine="450"/>
        <w:jc w:val="both"/>
        <w:rPr>
          <w:rFonts w:eastAsia="Times New Roman" w:cs="Times New Roman"/>
          <w:kern w:val="0"/>
          <w:szCs w:val="24"/>
          <w14:ligatures w14:val="none"/>
        </w:rPr>
      </w:pPr>
      <w:bookmarkStart w:id="222" w:name="n220"/>
      <w:bookmarkEnd w:id="222"/>
      <w:r w:rsidRPr="00EB47E0">
        <w:rPr>
          <w:rFonts w:eastAsia="Times New Roman" w:cs="Times New Roman"/>
          <w:kern w:val="0"/>
          <w:szCs w:val="24"/>
          <w14:ligatures w14:val="none"/>
        </w:rPr>
        <w:t>1) детальний опис впливу, який заявник має намір здійснити на фінансове становище такого професійного учасника, включаючи політику щодо дивідендів, стратегічного розвитку та використання ресурсів такого професійного учасника;</w:t>
      </w:r>
    </w:p>
    <w:p w14:paraId="1917EB4A" w14:textId="77777777" w:rsidR="00EB47E0" w:rsidRPr="00EB47E0" w:rsidRDefault="00EB47E0" w:rsidP="00EB47E0">
      <w:pPr>
        <w:spacing w:after="150"/>
        <w:ind w:firstLine="450"/>
        <w:jc w:val="both"/>
        <w:rPr>
          <w:rFonts w:eastAsia="Times New Roman" w:cs="Times New Roman"/>
          <w:kern w:val="0"/>
          <w:szCs w:val="24"/>
          <w14:ligatures w14:val="none"/>
        </w:rPr>
      </w:pPr>
      <w:bookmarkStart w:id="223" w:name="n221"/>
      <w:bookmarkEnd w:id="223"/>
      <w:r w:rsidRPr="00EB47E0">
        <w:rPr>
          <w:rFonts w:eastAsia="Times New Roman" w:cs="Times New Roman"/>
          <w:kern w:val="0"/>
          <w:szCs w:val="24"/>
          <w14:ligatures w14:val="none"/>
        </w:rPr>
        <w:lastRenderedPageBreak/>
        <w:t>2) опис намірів та очікувань заявника щодо такого професійного учасника в найближчі 3 роки, який охоплює всі елементи, зазначені в </w:t>
      </w:r>
      <w:hyperlink r:id="rId84" w:anchor="n215" w:history="1">
        <w:r w:rsidRPr="00EB47E0">
          <w:rPr>
            <w:rFonts w:eastAsia="Times New Roman" w:cs="Times New Roman"/>
            <w:color w:val="006600"/>
            <w:kern w:val="0"/>
            <w:szCs w:val="24"/>
            <w:u w:val="single"/>
            <w14:ligatures w14:val="none"/>
          </w:rPr>
          <w:t>пункті 38</w:t>
        </w:r>
      </w:hyperlink>
      <w:r w:rsidRPr="00EB47E0">
        <w:rPr>
          <w:rFonts w:eastAsia="Times New Roman" w:cs="Times New Roman"/>
          <w:kern w:val="0"/>
          <w:szCs w:val="24"/>
          <w14:ligatures w14:val="none"/>
        </w:rPr>
        <w:t> цього Положення.</w:t>
      </w:r>
    </w:p>
    <w:p w14:paraId="45AA3233" w14:textId="77777777" w:rsidR="00EB47E0" w:rsidRPr="00EB47E0" w:rsidRDefault="00EB47E0" w:rsidP="00EB47E0">
      <w:pPr>
        <w:spacing w:after="150"/>
        <w:ind w:firstLine="450"/>
        <w:jc w:val="both"/>
        <w:rPr>
          <w:rFonts w:eastAsia="Times New Roman" w:cs="Times New Roman"/>
          <w:kern w:val="0"/>
          <w:szCs w:val="24"/>
          <w14:ligatures w14:val="none"/>
        </w:rPr>
      </w:pPr>
      <w:bookmarkStart w:id="224" w:name="n222"/>
      <w:bookmarkEnd w:id="224"/>
      <w:r w:rsidRPr="00EB47E0">
        <w:rPr>
          <w:rFonts w:eastAsia="Times New Roman" w:cs="Times New Roman"/>
          <w:kern w:val="0"/>
          <w:szCs w:val="24"/>
          <w14:ligatures w14:val="none"/>
        </w:rPr>
        <w:t>40. Заявник для погодження набуття або збільшення істотної участі у професійному учаснику у розмірі, що досягне або перевищить 50%, крім документів, передбачених </w:t>
      </w:r>
      <w:hyperlink r:id="rId85" w:anchor="n272" w:history="1">
        <w:r w:rsidRPr="00EB47E0">
          <w:rPr>
            <w:rFonts w:eastAsia="Times New Roman" w:cs="Times New Roman"/>
            <w:color w:val="006600"/>
            <w:kern w:val="0"/>
            <w:szCs w:val="24"/>
            <w:u w:val="single"/>
            <w14:ligatures w14:val="none"/>
          </w:rPr>
          <w:t>пунктами 46–50</w:t>
        </w:r>
      </w:hyperlink>
      <w:r w:rsidRPr="00EB47E0">
        <w:rPr>
          <w:rFonts w:eastAsia="Times New Roman" w:cs="Times New Roman"/>
          <w:kern w:val="0"/>
          <w:szCs w:val="24"/>
          <w14:ligatures w14:val="none"/>
        </w:rPr>
        <w:t> цього Положення, повинен надати до НКЦПФР бізнес-план (бізнес-стратегію) подальшої діяльності такого професійного учасника, який повинен включати:</w:t>
      </w:r>
    </w:p>
    <w:p w14:paraId="2D54B0D6" w14:textId="77777777" w:rsidR="00EB47E0" w:rsidRPr="00EB47E0" w:rsidRDefault="00EB47E0" w:rsidP="00EB47E0">
      <w:pPr>
        <w:spacing w:after="150"/>
        <w:ind w:firstLine="450"/>
        <w:jc w:val="both"/>
        <w:rPr>
          <w:rFonts w:eastAsia="Times New Roman" w:cs="Times New Roman"/>
          <w:kern w:val="0"/>
          <w:szCs w:val="24"/>
          <w14:ligatures w14:val="none"/>
        </w:rPr>
      </w:pPr>
      <w:bookmarkStart w:id="225" w:name="n223"/>
      <w:bookmarkEnd w:id="225"/>
      <w:r w:rsidRPr="00EB47E0">
        <w:rPr>
          <w:rFonts w:eastAsia="Times New Roman" w:cs="Times New Roman"/>
          <w:kern w:val="0"/>
          <w:szCs w:val="24"/>
          <w14:ligatures w14:val="none"/>
        </w:rPr>
        <w:t>1) план стратегічного розвитку професійного учасника, який повинен, зокрема, містити інформацію про:</w:t>
      </w:r>
    </w:p>
    <w:p w14:paraId="2510C135" w14:textId="77777777" w:rsidR="00EB47E0" w:rsidRPr="00EB47E0" w:rsidRDefault="00EB47E0" w:rsidP="00EB47E0">
      <w:pPr>
        <w:spacing w:after="150"/>
        <w:ind w:firstLine="450"/>
        <w:jc w:val="both"/>
        <w:rPr>
          <w:rFonts w:eastAsia="Times New Roman" w:cs="Times New Roman"/>
          <w:kern w:val="0"/>
          <w:szCs w:val="24"/>
          <w14:ligatures w14:val="none"/>
        </w:rPr>
      </w:pPr>
      <w:bookmarkStart w:id="226" w:name="n224"/>
      <w:bookmarkEnd w:id="226"/>
      <w:r w:rsidRPr="00EB47E0">
        <w:rPr>
          <w:rFonts w:eastAsia="Times New Roman" w:cs="Times New Roman"/>
          <w:kern w:val="0"/>
          <w:szCs w:val="24"/>
          <w14:ligatures w14:val="none"/>
        </w:rPr>
        <w:t>загальну мету набуття або збільшення істотної участі;</w:t>
      </w:r>
    </w:p>
    <w:p w14:paraId="0ED0E254" w14:textId="77777777" w:rsidR="00EB47E0" w:rsidRPr="00EB47E0" w:rsidRDefault="00EB47E0" w:rsidP="00EB47E0">
      <w:pPr>
        <w:spacing w:after="150"/>
        <w:ind w:firstLine="450"/>
        <w:jc w:val="both"/>
        <w:rPr>
          <w:rFonts w:eastAsia="Times New Roman" w:cs="Times New Roman"/>
          <w:kern w:val="0"/>
          <w:szCs w:val="24"/>
          <w14:ligatures w14:val="none"/>
        </w:rPr>
      </w:pPr>
      <w:bookmarkStart w:id="227" w:name="n225"/>
      <w:bookmarkEnd w:id="227"/>
      <w:r w:rsidRPr="00EB47E0">
        <w:rPr>
          <w:rFonts w:eastAsia="Times New Roman" w:cs="Times New Roman"/>
          <w:kern w:val="0"/>
          <w:szCs w:val="24"/>
          <w14:ligatures w14:val="none"/>
        </w:rPr>
        <w:t>середньострокову фінансову мету, яка може бути викладена відносно дохідності власного капіталу, співвідношення витрат та прибутку, прибутку на акцію (частку) або відносно інших умов, залежно від обставин;</w:t>
      </w:r>
    </w:p>
    <w:p w14:paraId="7E875C58" w14:textId="77777777" w:rsidR="00EB47E0" w:rsidRPr="00EB47E0" w:rsidRDefault="00EB47E0" w:rsidP="00EB47E0">
      <w:pPr>
        <w:spacing w:after="150"/>
        <w:ind w:firstLine="450"/>
        <w:jc w:val="both"/>
        <w:rPr>
          <w:rFonts w:eastAsia="Times New Roman" w:cs="Times New Roman"/>
          <w:kern w:val="0"/>
          <w:szCs w:val="24"/>
          <w14:ligatures w14:val="none"/>
        </w:rPr>
      </w:pPr>
      <w:bookmarkStart w:id="228" w:name="n226"/>
      <w:bookmarkEnd w:id="228"/>
      <w:r w:rsidRPr="00EB47E0">
        <w:rPr>
          <w:rFonts w:eastAsia="Times New Roman" w:cs="Times New Roman"/>
          <w:kern w:val="0"/>
          <w:szCs w:val="24"/>
          <w14:ligatures w14:val="none"/>
        </w:rPr>
        <w:t>можливу переорієнтацію діяльності, профілю основних клієнтів та можливий перерозподіл коштів або ресурсів, які, як очікується, матимуть вплив на професійного учасника;</w:t>
      </w:r>
    </w:p>
    <w:p w14:paraId="29EEA623" w14:textId="77777777" w:rsidR="00EB47E0" w:rsidRPr="00EB47E0" w:rsidRDefault="00EB47E0" w:rsidP="00EB47E0">
      <w:pPr>
        <w:spacing w:after="150"/>
        <w:ind w:firstLine="450"/>
        <w:jc w:val="both"/>
        <w:rPr>
          <w:rFonts w:eastAsia="Times New Roman" w:cs="Times New Roman"/>
          <w:kern w:val="0"/>
          <w:szCs w:val="24"/>
          <w14:ligatures w14:val="none"/>
        </w:rPr>
      </w:pPr>
      <w:bookmarkStart w:id="229" w:name="n227"/>
      <w:bookmarkEnd w:id="229"/>
      <w:r w:rsidRPr="00EB47E0">
        <w:rPr>
          <w:rFonts w:eastAsia="Times New Roman" w:cs="Times New Roman"/>
          <w:kern w:val="0"/>
          <w:szCs w:val="24"/>
          <w14:ligatures w14:val="none"/>
        </w:rPr>
        <w:t>загальні процеси для включення та інтеграції професійного учасника в структуру групи компаній (за наявності групи) заявника, включаючи опис основних взаємодій, які будуть проводитися з іншими юридичними особами групи компаній, а також опис політики, яка регулює внутрішні відносини такої групи компаній;</w:t>
      </w:r>
    </w:p>
    <w:p w14:paraId="43686475" w14:textId="77777777" w:rsidR="00EB47E0" w:rsidRPr="00EB47E0" w:rsidRDefault="00EB47E0" w:rsidP="00EB47E0">
      <w:pPr>
        <w:spacing w:after="150"/>
        <w:ind w:firstLine="450"/>
        <w:jc w:val="both"/>
        <w:rPr>
          <w:rFonts w:eastAsia="Times New Roman" w:cs="Times New Roman"/>
          <w:kern w:val="0"/>
          <w:szCs w:val="24"/>
          <w14:ligatures w14:val="none"/>
        </w:rPr>
      </w:pPr>
      <w:bookmarkStart w:id="230" w:name="n228"/>
      <w:bookmarkEnd w:id="230"/>
      <w:r w:rsidRPr="00EB47E0">
        <w:rPr>
          <w:rFonts w:eastAsia="Times New Roman" w:cs="Times New Roman"/>
          <w:kern w:val="0"/>
          <w:szCs w:val="24"/>
          <w14:ligatures w14:val="none"/>
        </w:rPr>
        <w:t>2) прогнозовані фінансові показники професійного учасника, які як на індивідуальній, так і на консолідованій основі включають в себе, зокрема, такі дані на наступні три роки:</w:t>
      </w:r>
    </w:p>
    <w:p w14:paraId="16E2AAE2" w14:textId="77777777" w:rsidR="00EB47E0" w:rsidRPr="00EB47E0" w:rsidRDefault="00EB47E0" w:rsidP="00EB47E0">
      <w:pPr>
        <w:spacing w:after="150"/>
        <w:ind w:firstLine="450"/>
        <w:jc w:val="both"/>
        <w:rPr>
          <w:rFonts w:eastAsia="Times New Roman" w:cs="Times New Roman"/>
          <w:kern w:val="0"/>
          <w:szCs w:val="24"/>
          <w14:ligatures w14:val="none"/>
        </w:rPr>
      </w:pPr>
      <w:bookmarkStart w:id="231" w:name="n229"/>
      <w:bookmarkEnd w:id="231"/>
      <w:r w:rsidRPr="00EB47E0">
        <w:rPr>
          <w:rFonts w:eastAsia="Times New Roman" w:cs="Times New Roman"/>
          <w:kern w:val="0"/>
          <w:szCs w:val="24"/>
          <w14:ligatures w14:val="none"/>
        </w:rPr>
        <w:t>прогнозований баланс;</w:t>
      </w:r>
    </w:p>
    <w:p w14:paraId="10C2536E" w14:textId="77777777" w:rsidR="00EB47E0" w:rsidRPr="00EB47E0" w:rsidRDefault="00EB47E0" w:rsidP="00EB47E0">
      <w:pPr>
        <w:spacing w:after="150"/>
        <w:ind w:firstLine="450"/>
        <w:jc w:val="both"/>
        <w:rPr>
          <w:rFonts w:eastAsia="Times New Roman" w:cs="Times New Roman"/>
          <w:kern w:val="0"/>
          <w:szCs w:val="24"/>
          <w14:ligatures w14:val="none"/>
        </w:rPr>
      </w:pPr>
      <w:bookmarkStart w:id="232" w:name="n230"/>
      <w:bookmarkEnd w:id="232"/>
      <w:r w:rsidRPr="00EB47E0">
        <w:rPr>
          <w:rFonts w:eastAsia="Times New Roman" w:cs="Times New Roman"/>
          <w:kern w:val="0"/>
          <w:szCs w:val="24"/>
          <w14:ligatures w14:val="none"/>
        </w:rPr>
        <w:t>прогнозний рівень пруденційних показників;</w:t>
      </w:r>
    </w:p>
    <w:p w14:paraId="0A0766B3" w14:textId="77777777" w:rsidR="00EB47E0" w:rsidRPr="00EB47E0" w:rsidRDefault="00EB47E0" w:rsidP="00EB47E0">
      <w:pPr>
        <w:spacing w:after="150"/>
        <w:ind w:firstLine="450"/>
        <w:jc w:val="both"/>
        <w:rPr>
          <w:rFonts w:eastAsia="Times New Roman" w:cs="Times New Roman"/>
          <w:kern w:val="0"/>
          <w:szCs w:val="24"/>
          <w14:ligatures w14:val="none"/>
        </w:rPr>
      </w:pPr>
      <w:bookmarkStart w:id="233" w:name="n231"/>
      <w:bookmarkEnd w:id="233"/>
      <w:r w:rsidRPr="00EB47E0">
        <w:rPr>
          <w:rFonts w:eastAsia="Times New Roman" w:cs="Times New Roman"/>
          <w:kern w:val="0"/>
          <w:szCs w:val="24"/>
          <w14:ligatures w14:val="none"/>
        </w:rPr>
        <w:t>інформацію про рівень ризику, включаючи кредитні, ринкові та операційні ризики, а також інші ризики;</w:t>
      </w:r>
    </w:p>
    <w:p w14:paraId="58FB9C4B" w14:textId="77777777" w:rsidR="00EB47E0" w:rsidRPr="00EB47E0" w:rsidRDefault="00EB47E0" w:rsidP="00EB47E0">
      <w:pPr>
        <w:spacing w:after="150"/>
        <w:ind w:firstLine="450"/>
        <w:jc w:val="both"/>
        <w:rPr>
          <w:rFonts w:eastAsia="Times New Roman" w:cs="Times New Roman"/>
          <w:kern w:val="0"/>
          <w:szCs w:val="24"/>
          <w14:ligatures w14:val="none"/>
        </w:rPr>
      </w:pPr>
      <w:bookmarkStart w:id="234" w:name="n232"/>
      <w:bookmarkEnd w:id="234"/>
      <w:r w:rsidRPr="00EB47E0">
        <w:rPr>
          <w:rFonts w:eastAsia="Times New Roman" w:cs="Times New Roman"/>
          <w:kern w:val="0"/>
          <w:szCs w:val="24"/>
          <w14:ligatures w14:val="none"/>
        </w:rPr>
        <w:t>інформацію про очікувані фінансові операції в межах групи компаній (за наявності групи);</w:t>
      </w:r>
    </w:p>
    <w:p w14:paraId="47A7DD16" w14:textId="77777777" w:rsidR="00EB47E0" w:rsidRPr="00EB47E0" w:rsidRDefault="00EB47E0" w:rsidP="00EB47E0">
      <w:pPr>
        <w:spacing w:after="150"/>
        <w:ind w:firstLine="450"/>
        <w:jc w:val="both"/>
        <w:rPr>
          <w:rFonts w:eastAsia="Times New Roman" w:cs="Times New Roman"/>
          <w:kern w:val="0"/>
          <w:szCs w:val="24"/>
          <w14:ligatures w14:val="none"/>
        </w:rPr>
      </w:pPr>
      <w:bookmarkStart w:id="235" w:name="n233"/>
      <w:bookmarkEnd w:id="235"/>
      <w:r w:rsidRPr="00EB47E0">
        <w:rPr>
          <w:rFonts w:eastAsia="Times New Roman" w:cs="Times New Roman"/>
          <w:kern w:val="0"/>
          <w:szCs w:val="24"/>
          <w14:ligatures w14:val="none"/>
        </w:rPr>
        <w:t>3) опис впливу набуття або збільшення істотної участі на корпоративне управління та загальну організаційну структуру професійного учасника, який має, зокрема, включати опис впливу на:</w:t>
      </w:r>
    </w:p>
    <w:p w14:paraId="0DD967CB" w14:textId="77777777" w:rsidR="00EB47E0" w:rsidRPr="00EB47E0" w:rsidRDefault="00EB47E0" w:rsidP="00EB47E0">
      <w:pPr>
        <w:spacing w:after="150"/>
        <w:ind w:firstLine="450"/>
        <w:jc w:val="both"/>
        <w:rPr>
          <w:rFonts w:eastAsia="Times New Roman" w:cs="Times New Roman"/>
          <w:kern w:val="0"/>
          <w:szCs w:val="24"/>
          <w14:ligatures w14:val="none"/>
        </w:rPr>
      </w:pPr>
      <w:bookmarkStart w:id="236" w:name="n234"/>
      <w:bookmarkEnd w:id="236"/>
      <w:r w:rsidRPr="00EB47E0">
        <w:rPr>
          <w:rFonts w:eastAsia="Times New Roman" w:cs="Times New Roman"/>
          <w:kern w:val="0"/>
          <w:szCs w:val="24"/>
          <w14:ligatures w14:val="none"/>
        </w:rPr>
        <w:t>склад та обов’язки виконавчого органу чи наглядової ради із зазначенням інформації про осіб, які будуть призначені керувати діяльністю професійного учасника;</w:t>
      </w:r>
    </w:p>
    <w:p w14:paraId="686F7F35" w14:textId="77777777" w:rsidR="00EB47E0" w:rsidRPr="00EB47E0" w:rsidRDefault="00EB47E0" w:rsidP="00EB47E0">
      <w:pPr>
        <w:spacing w:after="150"/>
        <w:ind w:firstLine="450"/>
        <w:jc w:val="both"/>
        <w:rPr>
          <w:rFonts w:eastAsia="Times New Roman" w:cs="Times New Roman"/>
          <w:kern w:val="0"/>
          <w:szCs w:val="24"/>
          <w14:ligatures w14:val="none"/>
        </w:rPr>
      </w:pPr>
      <w:bookmarkStart w:id="237" w:name="n235"/>
      <w:bookmarkEnd w:id="237"/>
      <w:r w:rsidRPr="00EB47E0">
        <w:rPr>
          <w:rFonts w:eastAsia="Times New Roman" w:cs="Times New Roman"/>
          <w:kern w:val="0"/>
          <w:szCs w:val="24"/>
          <w14:ligatures w14:val="none"/>
        </w:rPr>
        <w:t>склад та обов’язки основних комітетів, у разі їх створення наглядовою радою, включаючи: комітет з питань призначень; комітет з управління ризиками; комітет з питань аудиту; комітет з питань визначення винагороди посадовим особам товариства;</w:t>
      </w:r>
    </w:p>
    <w:p w14:paraId="186FF164" w14:textId="77777777" w:rsidR="00EB47E0" w:rsidRPr="00EB47E0" w:rsidRDefault="00EB47E0" w:rsidP="00EB47E0">
      <w:pPr>
        <w:spacing w:after="150"/>
        <w:ind w:firstLine="450"/>
        <w:jc w:val="both"/>
        <w:rPr>
          <w:rFonts w:eastAsia="Times New Roman" w:cs="Times New Roman"/>
          <w:kern w:val="0"/>
          <w:szCs w:val="24"/>
          <w14:ligatures w14:val="none"/>
        </w:rPr>
      </w:pPr>
      <w:bookmarkStart w:id="238" w:name="n236"/>
      <w:bookmarkEnd w:id="238"/>
      <w:r w:rsidRPr="00EB47E0">
        <w:rPr>
          <w:rFonts w:eastAsia="Times New Roman" w:cs="Times New Roman"/>
          <w:kern w:val="0"/>
          <w:szCs w:val="24"/>
          <w14:ligatures w14:val="none"/>
        </w:rPr>
        <w:t>адміністративні, бухгалтерські процедури та внутрішній контроль, включаючи зміни в процедурах та системах, які стосуються бухгалтерського обліку, внутрішнього аудиту, управління ризиками, дотримання правил боротьби з легалізацією (відмиванням) доходів, одержаних злочинним шляхом, фінансуванням тероризму та/або розповсюдження зброї масового знищення, а також визначення ключових функцій внутрішнього аудитора, комплаєнс-офіцера та ризик-менеджера;</w:t>
      </w:r>
    </w:p>
    <w:p w14:paraId="198C5AB4" w14:textId="77777777" w:rsidR="00EB47E0" w:rsidRPr="00EB47E0" w:rsidRDefault="00EB47E0" w:rsidP="00EB47E0">
      <w:pPr>
        <w:spacing w:after="150"/>
        <w:ind w:firstLine="450"/>
        <w:jc w:val="both"/>
        <w:rPr>
          <w:rFonts w:eastAsia="Times New Roman" w:cs="Times New Roman"/>
          <w:kern w:val="0"/>
          <w:szCs w:val="24"/>
          <w14:ligatures w14:val="none"/>
        </w:rPr>
      </w:pPr>
      <w:bookmarkStart w:id="239" w:name="n237"/>
      <w:bookmarkEnd w:id="239"/>
      <w:r w:rsidRPr="00EB47E0">
        <w:rPr>
          <w:rFonts w:eastAsia="Times New Roman" w:cs="Times New Roman"/>
          <w:kern w:val="0"/>
          <w:szCs w:val="24"/>
          <w14:ligatures w14:val="none"/>
        </w:rPr>
        <w:t xml:space="preserve">загальні IT-системи та організацію інформаційного управління, включаючи будь-які зміни, що стосуються політики IT-аутсорсингу, схем зображення руху інформації, </w:t>
      </w:r>
      <w:r w:rsidRPr="00EB47E0">
        <w:rPr>
          <w:rFonts w:eastAsia="Times New Roman" w:cs="Times New Roman"/>
          <w:kern w:val="0"/>
          <w:szCs w:val="24"/>
          <w14:ligatures w14:val="none"/>
        </w:rPr>
        <w:lastRenderedPageBreak/>
        <w:t>документів, баз даних, внутрішнього та зовнішнього програмного забезпечення та основних процедур та інструментів безпеки даних та систем, таких як резервне копіювання, планування неперервності та можливість відновлення чи контролю ланцюга даних;</w:t>
      </w:r>
    </w:p>
    <w:p w14:paraId="388068E8" w14:textId="77777777" w:rsidR="00EB47E0" w:rsidRPr="00EB47E0" w:rsidRDefault="00EB47E0" w:rsidP="00EB47E0">
      <w:pPr>
        <w:spacing w:after="150"/>
        <w:ind w:firstLine="450"/>
        <w:jc w:val="both"/>
        <w:rPr>
          <w:rFonts w:eastAsia="Times New Roman" w:cs="Times New Roman"/>
          <w:kern w:val="0"/>
          <w:szCs w:val="24"/>
          <w14:ligatures w14:val="none"/>
        </w:rPr>
      </w:pPr>
      <w:bookmarkStart w:id="240" w:name="n238"/>
      <w:bookmarkEnd w:id="240"/>
      <w:r w:rsidRPr="00EB47E0">
        <w:rPr>
          <w:rFonts w:eastAsia="Times New Roman" w:cs="Times New Roman"/>
          <w:kern w:val="0"/>
          <w:szCs w:val="24"/>
          <w14:ligatures w14:val="none"/>
        </w:rPr>
        <w:t>політику, що регулює аутсорсинг, включаючи інформацію про відповідні сфери, вибір постачальників послуг, а також відповідні права та обов'язки сторін у контракті з аутсорсингом, такі як аудиторські процедури та якість послуг, що очікуються від постачальника;</w:t>
      </w:r>
    </w:p>
    <w:p w14:paraId="31456AFE" w14:textId="77777777" w:rsidR="00EB47E0" w:rsidRPr="00EB47E0" w:rsidRDefault="00EB47E0" w:rsidP="00EB47E0">
      <w:pPr>
        <w:spacing w:after="150"/>
        <w:ind w:firstLine="450"/>
        <w:jc w:val="both"/>
        <w:rPr>
          <w:rFonts w:eastAsia="Times New Roman" w:cs="Times New Roman"/>
          <w:kern w:val="0"/>
          <w:szCs w:val="24"/>
          <w14:ligatures w14:val="none"/>
        </w:rPr>
      </w:pPr>
      <w:bookmarkStart w:id="241" w:name="n239"/>
      <w:bookmarkEnd w:id="241"/>
      <w:r w:rsidRPr="00EB47E0">
        <w:rPr>
          <w:rFonts w:eastAsia="Times New Roman" w:cs="Times New Roman"/>
          <w:kern w:val="0"/>
          <w:szCs w:val="24"/>
          <w14:ligatures w14:val="none"/>
        </w:rPr>
        <w:t>будь-яку іншу відповідну інформацію, яка стосується впливу набуття або збільшення істотної участі на корпоративне управління та загальну організаційну структуру професійного учасника, включаючи будь-які зміни щодо прав голосу акціонерів.</w:t>
      </w:r>
    </w:p>
    <w:p w14:paraId="4F265C87" w14:textId="77777777" w:rsidR="00EB47E0" w:rsidRPr="00EB47E0" w:rsidRDefault="00EB47E0" w:rsidP="00EB47E0">
      <w:pPr>
        <w:spacing w:after="150"/>
        <w:ind w:firstLine="450"/>
        <w:jc w:val="both"/>
        <w:rPr>
          <w:rFonts w:eastAsia="Times New Roman" w:cs="Times New Roman"/>
          <w:kern w:val="0"/>
          <w:szCs w:val="24"/>
          <w14:ligatures w14:val="none"/>
        </w:rPr>
      </w:pPr>
      <w:bookmarkStart w:id="242" w:name="n240"/>
      <w:bookmarkEnd w:id="242"/>
      <w:r w:rsidRPr="00EB47E0">
        <w:rPr>
          <w:rFonts w:eastAsia="Times New Roman" w:cs="Times New Roman"/>
          <w:kern w:val="0"/>
          <w:szCs w:val="24"/>
          <w14:ligatures w14:val="none"/>
        </w:rPr>
        <w:t>41. У разі якщо вплив, що здійснюється заявником шляхом володіння участю у професійному учаснику, ґрунтуючись на комплексній оцінці структури власності такого професійного учасника, проведеної з урахуванням вимог </w:t>
      </w:r>
      <w:hyperlink r:id="rId86" w:anchor="n112" w:history="1">
        <w:r w:rsidRPr="00EB47E0">
          <w:rPr>
            <w:rFonts w:eastAsia="Times New Roman" w:cs="Times New Roman"/>
            <w:color w:val="006600"/>
            <w:kern w:val="0"/>
            <w:szCs w:val="24"/>
            <w:u w:val="single"/>
            <w14:ligatures w14:val="none"/>
          </w:rPr>
          <w:t>пунктів 25</w:t>
        </w:r>
      </w:hyperlink>
      <w:r w:rsidRPr="00EB47E0">
        <w:rPr>
          <w:rFonts w:eastAsia="Times New Roman" w:cs="Times New Roman"/>
          <w:kern w:val="0"/>
          <w:szCs w:val="24"/>
          <w14:ligatures w14:val="none"/>
        </w:rPr>
        <w:t>, </w:t>
      </w:r>
      <w:hyperlink r:id="rId87" w:anchor="n241" w:history="1">
        <w:r w:rsidRPr="00EB47E0">
          <w:rPr>
            <w:rFonts w:eastAsia="Times New Roman" w:cs="Times New Roman"/>
            <w:color w:val="006600"/>
            <w:kern w:val="0"/>
            <w:szCs w:val="24"/>
            <w:u w:val="single"/>
            <w14:ligatures w14:val="none"/>
          </w:rPr>
          <w:t>42</w:t>
        </w:r>
      </w:hyperlink>
      <w:r w:rsidRPr="00EB47E0">
        <w:rPr>
          <w:rFonts w:eastAsia="Times New Roman" w:cs="Times New Roman"/>
          <w:kern w:val="0"/>
          <w:szCs w:val="24"/>
          <w14:ligatures w14:val="none"/>
        </w:rPr>
        <w:t>, </w:t>
      </w:r>
      <w:hyperlink r:id="rId88" w:anchor="n251" w:history="1">
        <w:r w:rsidRPr="00EB47E0">
          <w:rPr>
            <w:rFonts w:eastAsia="Times New Roman" w:cs="Times New Roman"/>
            <w:color w:val="006600"/>
            <w:kern w:val="0"/>
            <w:szCs w:val="24"/>
            <w:u w:val="single"/>
            <w14:ligatures w14:val="none"/>
          </w:rPr>
          <w:t>43</w:t>
        </w:r>
      </w:hyperlink>
      <w:r w:rsidRPr="00EB47E0">
        <w:rPr>
          <w:rFonts w:eastAsia="Times New Roman" w:cs="Times New Roman"/>
          <w:kern w:val="0"/>
          <w:szCs w:val="24"/>
          <w14:ligatures w14:val="none"/>
        </w:rPr>
        <w:t> цього Положення, буде еквівалентний впливу, що здійснюється при володінні участю у розмірах, визначених в </w:t>
      </w:r>
      <w:hyperlink r:id="rId89" w:anchor="n215" w:history="1">
        <w:r w:rsidRPr="00EB47E0">
          <w:rPr>
            <w:rFonts w:eastAsia="Times New Roman" w:cs="Times New Roman"/>
            <w:color w:val="006600"/>
            <w:kern w:val="0"/>
            <w:szCs w:val="24"/>
            <w:u w:val="single"/>
            <w14:ligatures w14:val="none"/>
          </w:rPr>
          <w:t>пунктах 38–40</w:t>
        </w:r>
      </w:hyperlink>
      <w:r w:rsidRPr="00EB47E0">
        <w:rPr>
          <w:rFonts w:eastAsia="Times New Roman" w:cs="Times New Roman"/>
          <w:kern w:val="0"/>
          <w:szCs w:val="24"/>
          <w14:ligatures w14:val="none"/>
        </w:rPr>
        <w:t> цього Положення, то такий заявник повинен надати інформацію та документи, передбачені для відповідних рівнів володіння істотної участі.</w:t>
      </w:r>
    </w:p>
    <w:p w14:paraId="0DB8811C" w14:textId="77777777" w:rsidR="00EB47E0" w:rsidRPr="00EB47E0" w:rsidRDefault="00EB47E0" w:rsidP="00EB47E0">
      <w:pPr>
        <w:spacing w:after="150"/>
        <w:ind w:firstLine="450"/>
        <w:jc w:val="both"/>
        <w:rPr>
          <w:rFonts w:eastAsia="Times New Roman" w:cs="Times New Roman"/>
          <w:kern w:val="0"/>
          <w:szCs w:val="24"/>
          <w14:ligatures w14:val="none"/>
        </w:rPr>
      </w:pPr>
      <w:bookmarkStart w:id="243" w:name="n241"/>
      <w:bookmarkEnd w:id="243"/>
      <w:r w:rsidRPr="00EB47E0">
        <w:rPr>
          <w:rFonts w:eastAsia="Times New Roman" w:cs="Times New Roman"/>
          <w:kern w:val="0"/>
          <w:szCs w:val="24"/>
          <w14:ligatures w14:val="none"/>
        </w:rPr>
        <w:t>42. При визначенні наявності значного впливу особи на діяльність юридичної особи незалежно від формального володіння враховуються такі критерії:</w:t>
      </w:r>
    </w:p>
    <w:p w14:paraId="7A3DCF62" w14:textId="77777777" w:rsidR="00EB47E0" w:rsidRPr="00EB47E0" w:rsidRDefault="00EB47E0" w:rsidP="00EB47E0">
      <w:pPr>
        <w:spacing w:after="150"/>
        <w:ind w:firstLine="450"/>
        <w:jc w:val="both"/>
        <w:rPr>
          <w:rFonts w:eastAsia="Times New Roman" w:cs="Times New Roman"/>
          <w:kern w:val="0"/>
          <w:szCs w:val="24"/>
          <w14:ligatures w14:val="none"/>
        </w:rPr>
      </w:pPr>
      <w:bookmarkStart w:id="244" w:name="n242"/>
      <w:bookmarkEnd w:id="244"/>
      <w:r w:rsidRPr="00EB47E0">
        <w:rPr>
          <w:rFonts w:eastAsia="Times New Roman" w:cs="Times New Roman"/>
          <w:kern w:val="0"/>
          <w:szCs w:val="24"/>
          <w14:ligatures w14:val="none"/>
        </w:rPr>
        <w:t>1) можливість змінювати керівника або осіб, які призначаються до органу управління юридичної особи;</w:t>
      </w:r>
    </w:p>
    <w:p w14:paraId="3049D5FE" w14:textId="77777777" w:rsidR="00EB47E0" w:rsidRPr="00EB47E0" w:rsidRDefault="00EB47E0" w:rsidP="00EB47E0">
      <w:pPr>
        <w:spacing w:after="150"/>
        <w:ind w:firstLine="450"/>
        <w:jc w:val="both"/>
        <w:rPr>
          <w:rFonts w:eastAsia="Times New Roman" w:cs="Times New Roman"/>
          <w:kern w:val="0"/>
          <w:szCs w:val="24"/>
          <w14:ligatures w14:val="none"/>
        </w:rPr>
      </w:pPr>
      <w:bookmarkStart w:id="245" w:name="n243"/>
      <w:bookmarkEnd w:id="245"/>
      <w:r w:rsidRPr="00EB47E0">
        <w:rPr>
          <w:rFonts w:eastAsia="Times New Roman" w:cs="Times New Roman"/>
          <w:kern w:val="0"/>
          <w:szCs w:val="24"/>
          <w14:ligatures w14:val="none"/>
        </w:rPr>
        <w:t>2) можливість ухвалювати та/або безпосередньо впливати на ухвалення управлінських рішень;</w:t>
      </w:r>
    </w:p>
    <w:p w14:paraId="1BA340A0" w14:textId="77777777" w:rsidR="00EB47E0" w:rsidRPr="00EB47E0" w:rsidRDefault="00EB47E0" w:rsidP="00EB47E0">
      <w:pPr>
        <w:spacing w:after="150"/>
        <w:ind w:firstLine="450"/>
        <w:jc w:val="both"/>
        <w:rPr>
          <w:rFonts w:eastAsia="Times New Roman" w:cs="Times New Roman"/>
          <w:kern w:val="0"/>
          <w:szCs w:val="24"/>
          <w14:ligatures w14:val="none"/>
        </w:rPr>
      </w:pPr>
      <w:bookmarkStart w:id="246" w:name="n244"/>
      <w:bookmarkEnd w:id="246"/>
      <w:r w:rsidRPr="00EB47E0">
        <w:rPr>
          <w:rFonts w:eastAsia="Times New Roman" w:cs="Times New Roman"/>
          <w:kern w:val="0"/>
          <w:szCs w:val="24"/>
          <w14:ligatures w14:val="none"/>
        </w:rPr>
        <w:t>3) наявність у особи довіреності(ей), яка(і) надає(ють) право представляти інтереси власника(ів), істотна участь у юридичній особі якого(их) становить менше 50 відсотків;</w:t>
      </w:r>
    </w:p>
    <w:p w14:paraId="60F2FB50" w14:textId="77777777" w:rsidR="00EB47E0" w:rsidRPr="00EB47E0" w:rsidRDefault="00EB47E0" w:rsidP="00EB47E0">
      <w:pPr>
        <w:spacing w:after="150"/>
        <w:ind w:firstLine="450"/>
        <w:jc w:val="both"/>
        <w:rPr>
          <w:rFonts w:eastAsia="Times New Roman" w:cs="Times New Roman"/>
          <w:kern w:val="0"/>
          <w:szCs w:val="24"/>
          <w14:ligatures w14:val="none"/>
        </w:rPr>
      </w:pPr>
      <w:bookmarkStart w:id="247" w:name="n245"/>
      <w:bookmarkEnd w:id="247"/>
      <w:r w:rsidRPr="00EB47E0">
        <w:rPr>
          <w:rFonts w:eastAsia="Times New Roman" w:cs="Times New Roman"/>
          <w:kern w:val="0"/>
          <w:szCs w:val="24"/>
          <w14:ligatures w14:val="none"/>
        </w:rPr>
        <w:t>4) наявність фінансових відносин або родинних зв’язків між особою та особами органів управління юридичної особи, які дозволяють такій особі здійснювати значний вплив на господарську діяльність юридичної особи;</w:t>
      </w:r>
    </w:p>
    <w:p w14:paraId="64A006F3" w14:textId="77777777" w:rsidR="00EB47E0" w:rsidRPr="00EB47E0" w:rsidRDefault="00EB47E0" w:rsidP="00EB47E0">
      <w:pPr>
        <w:spacing w:after="150"/>
        <w:ind w:firstLine="450"/>
        <w:jc w:val="both"/>
        <w:rPr>
          <w:rFonts w:eastAsia="Times New Roman" w:cs="Times New Roman"/>
          <w:kern w:val="0"/>
          <w:szCs w:val="24"/>
          <w14:ligatures w14:val="none"/>
        </w:rPr>
      </w:pPr>
      <w:bookmarkStart w:id="248" w:name="n246"/>
      <w:bookmarkEnd w:id="248"/>
      <w:r w:rsidRPr="00EB47E0">
        <w:rPr>
          <w:rFonts w:eastAsia="Times New Roman" w:cs="Times New Roman"/>
          <w:kern w:val="0"/>
          <w:szCs w:val="24"/>
          <w14:ligatures w14:val="none"/>
        </w:rPr>
        <w:t>5) повноваження особи в межах групи компаній, до якої входить юридична особа, які значно впливають на господарську діяльність юридичної особи.</w:t>
      </w:r>
    </w:p>
    <w:p w14:paraId="6A377EC7" w14:textId="77777777" w:rsidR="00EB47E0" w:rsidRPr="00EB47E0" w:rsidRDefault="00EB47E0" w:rsidP="00EB47E0">
      <w:pPr>
        <w:spacing w:after="150"/>
        <w:ind w:firstLine="450"/>
        <w:jc w:val="both"/>
        <w:rPr>
          <w:rFonts w:eastAsia="Times New Roman" w:cs="Times New Roman"/>
          <w:kern w:val="0"/>
          <w:szCs w:val="24"/>
          <w14:ligatures w14:val="none"/>
        </w:rPr>
      </w:pPr>
      <w:bookmarkStart w:id="249" w:name="n247"/>
      <w:bookmarkEnd w:id="249"/>
      <w:r w:rsidRPr="00EB47E0">
        <w:rPr>
          <w:rFonts w:eastAsia="Times New Roman" w:cs="Times New Roman"/>
          <w:kern w:val="0"/>
          <w:szCs w:val="24"/>
          <w14:ligatures w14:val="none"/>
        </w:rPr>
        <w:t>Участь особи в юридичній особі, яка незалежно від формального володіння має можливість значного впливу на управління чи діяльність юридичної особи, прирівнюється до одного з таких розмірів:</w:t>
      </w:r>
    </w:p>
    <w:p w14:paraId="6E0784B6" w14:textId="77777777" w:rsidR="00EB47E0" w:rsidRPr="00EB47E0" w:rsidRDefault="00EB47E0" w:rsidP="00EB47E0">
      <w:pPr>
        <w:spacing w:after="150"/>
        <w:ind w:firstLine="450"/>
        <w:jc w:val="both"/>
        <w:rPr>
          <w:rFonts w:eastAsia="Times New Roman" w:cs="Times New Roman"/>
          <w:kern w:val="0"/>
          <w:szCs w:val="24"/>
          <w14:ligatures w14:val="none"/>
        </w:rPr>
      </w:pPr>
      <w:bookmarkStart w:id="250" w:name="n248"/>
      <w:bookmarkEnd w:id="250"/>
      <w:r w:rsidRPr="00EB47E0">
        <w:rPr>
          <w:rFonts w:eastAsia="Times New Roman" w:cs="Times New Roman"/>
          <w:kern w:val="0"/>
          <w:szCs w:val="24"/>
          <w14:ligatures w14:val="none"/>
        </w:rPr>
        <w:t>10 відсоткам у разі відповідності особи одному з критеріїв, встановлених цим пунктом (крім підпунктів 1, 3 цього пункту);</w:t>
      </w:r>
    </w:p>
    <w:p w14:paraId="317B33F4" w14:textId="77777777" w:rsidR="00EB47E0" w:rsidRPr="00EB47E0" w:rsidRDefault="00EB47E0" w:rsidP="00EB47E0">
      <w:pPr>
        <w:spacing w:after="150"/>
        <w:ind w:firstLine="450"/>
        <w:jc w:val="both"/>
        <w:rPr>
          <w:rFonts w:eastAsia="Times New Roman" w:cs="Times New Roman"/>
          <w:kern w:val="0"/>
          <w:szCs w:val="24"/>
          <w14:ligatures w14:val="none"/>
        </w:rPr>
      </w:pPr>
      <w:bookmarkStart w:id="251" w:name="n249"/>
      <w:bookmarkEnd w:id="251"/>
      <w:r w:rsidRPr="00EB47E0">
        <w:rPr>
          <w:rFonts w:eastAsia="Times New Roman" w:cs="Times New Roman"/>
          <w:kern w:val="0"/>
          <w:szCs w:val="24"/>
          <w14:ligatures w14:val="none"/>
        </w:rPr>
        <w:t>25 відсоткам у разі відповідності особи критерію, встановленому підпунктом 1 цього пункту, або двом чи більше критеріям, встановленим цим пунктом;</w:t>
      </w:r>
    </w:p>
    <w:p w14:paraId="5E84D89A" w14:textId="77777777" w:rsidR="00EB47E0" w:rsidRPr="00EB47E0" w:rsidRDefault="00EB47E0" w:rsidP="00EB47E0">
      <w:pPr>
        <w:spacing w:after="150"/>
        <w:ind w:firstLine="450"/>
        <w:jc w:val="both"/>
        <w:rPr>
          <w:rFonts w:eastAsia="Times New Roman" w:cs="Times New Roman"/>
          <w:kern w:val="0"/>
          <w:szCs w:val="24"/>
          <w14:ligatures w14:val="none"/>
        </w:rPr>
      </w:pPr>
      <w:bookmarkStart w:id="252" w:name="n250"/>
      <w:bookmarkEnd w:id="252"/>
      <w:r w:rsidRPr="00EB47E0">
        <w:rPr>
          <w:rFonts w:eastAsia="Times New Roman" w:cs="Times New Roman"/>
          <w:kern w:val="0"/>
          <w:szCs w:val="24"/>
          <w14:ligatures w14:val="none"/>
        </w:rPr>
        <w:t>від 10 до 50 відсоткам у разі відповідності особи критерію, встановленому підпунктом 3 цього пункту, вказується розмір участі згідно з розміром, зазначеним у відповідній(их) довіреності(ях).</w:t>
      </w:r>
    </w:p>
    <w:p w14:paraId="2976784B" w14:textId="77777777" w:rsidR="00EB47E0" w:rsidRPr="00EB47E0" w:rsidRDefault="00EB47E0" w:rsidP="00EB47E0">
      <w:pPr>
        <w:spacing w:after="150"/>
        <w:ind w:firstLine="450"/>
        <w:jc w:val="both"/>
        <w:rPr>
          <w:rFonts w:eastAsia="Times New Roman" w:cs="Times New Roman"/>
          <w:kern w:val="0"/>
          <w:szCs w:val="24"/>
          <w14:ligatures w14:val="none"/>
        </w:rPr>
      </w:pPr>
      <w:bookmarkStart w:id="253" w:name="n251"/>
      <w:bookmarkEnd w:id="253"/>
      <w:r w:rsidRPr="00EB47E0">
        <w:rPr>
          <w:rFonts w:eastAsia="Times New Roman" w:cs="Times New Roman"/>
          <w:kern w:val="0"/>
          <w:szCs w:val="24"/>
          <w14:ligatures w14:val="none"/>
        </w:rPr>
        <w:t>43. При визначенні наявності вирішального впливу особи на діяльність юридичної особи незалежно від формального володіння враховуються такі критерії:</w:t>
      </w:r>
    </w:p>
    <w:p w14:paraId="40F1A1C0" w14:textId="77777777" w:rsidR="00EB47E0" w:rsidRPr="00EB47E0" w:rsidRDefault="00EB47E0" w:rsidP="00EB47E0">
      <w:pPr>
        <w:spacing w:after="150"/>
        <w:ind w:firstLine="450"/>
        <w:jc w:val="both"/>
        <w:rPr>
          <w:rFonts w:eastAsia="Times New Roman" w:cs="Times New Roman"/>
          <w:kern w:val="0"/>
          <w:szCs w:val="24"/>
          <w14:ligatures w14:val="none"/>
        </w:rPr>
      </w:pPr>
      <w:bookmarkStart w:id="254" w:name="n252"/>
      <w:bookmarkEnd w:id="254"/>
      <w:r w:rsidRPr="00EB47E0">
        <w:rPr>
          <w:rFonts w:eastAsia="Times New Roman" w:cs="Times New Roman"/>
          <w:kern w:val="0"/>
          <w:szCs w:val="24"/>
          <w14:ligatures w14:val="none"/>
        </w:rPr>
        <w:t>1) можливість змінювати керівника або осіб, які призначаються до органу управління юридичної особи, що матиме вирішальний вплив на результати голосування та рішення органів управління юридичної особи;</w:t>
      </w:r>
    </w:p>
    <w:p w14:paraId="10D707B0" w14:textId="77777777" w:rsidR="00EB47E0" w:rsidRPr="00EB47E0" w:rsidRDefault="00EB47E0" w:rsidP="00EB47E0">
      <w:pPr>
        <w:spacing w:after="150"/>
        <w:ind w:firstLine="450"/>
        <w:jc w:val="both"/>
        <w:rPr>
          <w:rFonts w:eastAsia="Times New Roman" w:cs="Times New Roman"/>
          <w:kern w:val="0"/>
          <w:szCs w:val="24"/>
          <w14:ligatures w14:val="none"/>
        </w:rPr>
      </w:pPr>
      <w:bookmarkStart w:id="255" w:name="n253"/>
      <w:bookmarkEnd w:id="255"/>
      <w:r w:rsidRPr="00EB47E0">
        <w:rPr>
          <w:rFonts w:eastAsia="Times New Roman" w:cs="Times New Roman"/>
          <w:kern w:val="0"/>
          <w:szCs w:val="24"/>
          <w14:ligatures w14:val="none"/>
        </w:rPr>
        <w:lastRenderedPageBreak/>
        <w:t>2) можливість ухвалювати та/або безпосередньо впливати на ухвалення управлінських рішень, укладання та/або виконання правочинів, які мають вирішальний вплив на господарську діяльність юридичної особи, у тому числі здійснення та/або блокування операцій з активами такої юридичної особи, наявність у особи права першого підпису (за умови наявності одночасно участі в юридичній особі);</w:t>
      </w:r>
    </w:p>
    <w:p w14:paraId="244EA29C" w14:textId="77777777" w:rsidR="00EB47E0" w:rsidRPr="00EB47E0" w:rsidRDefault="00EB47E0" w:rsidP="00EB47E0">
      <w:pPr>
        <w:spacing w:after="150"/>
        <w:ind w:firstLine="450"/>
        <w:jc w:val="both"/>
        <w:rPr>
          <w:rFonts w:eastAsia="Times New Roman" w:cs="Times New Roman"/>
          <w:kern w:val="0"/>
          <w:szCs w:val="24"/>
          <w14:ligatures w14:val="none"/>
        </w:rPr>
      </w:pPr>
      <w:bookmarkStart w:id="256" w:name="n254"/>
      <w:bookmarkEnd w:id="256"/>
      <w:r w:rsidRPr="00EB47E0">
        <w:rPr>
          <w:rFonts w:eastAsia="Times New Roman" w:cs="Times New Roman"/>
          <w:kern w:val="0"/>
          <w:szCs w:val="24"/>
          <w14:ligatures w14:val="none"/>
        </w:rPr>
        <w:t>3) наявність у особи довіреності(ей), яка(і) надає(ють) право представляти інтереси кінцевого бенефіціарного власника юридичної особи;</w:t>
      </w:r>
    </w:p>
    <w:p w14:paraId="77C112EF" w14:textId="77777777" w:rsidR="00EB47E0" w:rsidRPr="00EB47E0" w:rsidRDefault="00EB47E0" w:rsidP="00EB47E0">
      <w:pPr>
        <w:spacing w:after="150"/>
        <w:ind w:firstLine="450"/>
        <w:jc w:val="both"/>
        <w:rPr>
          <w:rFonts w:eastAsia="Times New Roman" w:cs="Times New Roman"/>
          <w:kern w:val="0"/>
          <w:szCs w:val="24"/>
          <w14:ligatures w14:val="none"/>
        </w:rPr>
      </w:pPr>
      <w:bookmarkStart w:id="257" w:name="n255"/>
      <w:bookmarkEnd w:id="257"/>
      <w:r w:rsidRPr="00EB47E0">
        <w:rPr>
          <w:rFonts w:eastAsia="Times New Roman" w:cs="Times New Roman"/>
          <w:kern w:val="0"/>
          <w:szCs w:val="24"/>
          <w14:ligatures w14:val="none"/>
        </w:rPr>
        <w:t>4) наявність фінансових відносин або родинних зв’язків між особою та особами органів управління юридичної особи, які дозволяють особі здійснювати вирішальний вплив на господарську діяльність юридичної особи;</w:t>
      </w:r>
    </w:p>
    <w:p w14:paraId="450059FA" w14:textId="77777777" w:rsidR="00EB47E0" w:rsidRPr="00EB47E0" w:rsidRDefault="00EB47E0" w:rsidP="00EB47E0">
      <w:pPr>
        <w:spacing w:after="150"/>
        <w:ind w:firstLine="450"/>
        <w:jc w:val="both"/>
        <w:rPr>
          <w:rFonts w:eastAsia="Times New Roman" w:cs="Times New Roman"/>
          <w:kern w:val="0"/>
          <w:szCs w:val="24"/>
          <w14:ligatures w14:val="none"/>
        </w:rPr>
      </w:pPr>
      <w:bookmarkStart w:id="258" w:name="n256"/>
      <w:bookmarkEnd w:id="258"/>
      <w:r w:rsidRPr="00EB47E0">
        <w:rPr>
          <w:rFonts w:eastAsia="Times New Roman" w:cs="Times New Roman"/>
          <w:kern w:val="0"/>
          <w:szCs w:val="24"/>
          <w14:ligatures w14:val="none"/>
        </w:rPr>
        <w:t>5) повноваження особи в межах групи компаній, до якої входить юридична особа, які дозволяють особі здійснювати вирішальний вплив на господарську діяльність юридичної особи, у тому числі здійснення та/або блокування операцій з активами такої юридичної особи.</w:t>
      </w:r>
    </w:p>
    <w:p w14:paraId="3988AF1A" w14:textId="77777777" w:rsidR="00EB47E0" w:rsidRPr="00EB47E0" w:rsidRDefault="00EB47E0" w:rsidP="00EB47E0">
      <w:pPr>
        <w:spacing w:after="150"/>
        <w:ind w:firstLine="450"/>
        <w:jc w:val="both"/>
        <w:rPr>
          <w:rFonts w:eastAsia="Times New Roman" w:cs="Times New Roman"/>
          <w:kern w:val="0"/>
          <w:szCs w:val="24"/>
          <w14:ligatures w14:val="none"/>
        </w:rPr>
      </w:pPr>
      <w:bookmarkStart w:id="259" w:name="n257"/>
      <w:bookmarkEnd w:id="259"/>
      <w:r w:rsidRPr="00EB47E0">
        <w:rPr>
          <w:rFonts w:eastAsia="Times New Roman" w:cs="Times New Roman"/>
          <w:kern w:val="0"/>
          <w:szCs w:val="24"/>
          <w14:ligatures w14:val="none"/>
        </w:rPr>
        <w:t>Участь особи в юридичній особі, яка незалежно від формального володіння має можливість вирішального впливу на управління чи діяльність юридичної особи, прирівнюється до одного з таких розмірів:</w:t>
      </w:r>
    </w:p>
    <w:p w14:paraId="4BB245C5" w14:textId="77777777" w:rsidR="00EB47E0" w:rsidRPr="00EB47E0" w:rsidRDefault="00EB47E0" w:rsidP="00EB47E0">
      <w:pPr>
        <w:spacing w:after="150"/>
        <w:ind w:firstLine="450"/>
        <w:jc w:val="both"/>
        <w:rPr>
          <w:rFonts w:eastAsia="Times New Roman" w:cs="Times New Roman"/>
          <w:kern w:val="0"/>
          <w:szCs w:val="24"/>
          <w14:ligatures w14:val="none"/>
        </w:rPr>
      </w:pPr>
      <w:bookmarkStart w:id="260" w:name="n258"/>
      <w:bookmarkEnd w:id="260"/>
      <w:r w:rsidRPr="00EB47E0">
        <w:rPr>
          <w:rFonts w:eastAsia="Times New Roman" w:cs="Times New Roman"/>
          <w:kern w:val="0"/>
          <w:szCs w:val="24"/>
          <w14:ligatures w14:val="none"/>
        </w:rPr>
        <w:t>50 відсоткам у разі відповідності особи одному з критеріїв, встановлених цим пунктом (крім підпунктів 1, 3 цього пункту);</w:t>
      </w:r>
    </w:p>
    <w:p w14:paraId="112B81CB" w14:textId="77777777" w:rsidR="00EB47E0" w:rsidRPr="00EB47E0" w:rsidRDefault="00EB47E0" w:rsidP="00EB47E0">
      <w:pPr>
        <w:spacing w:after="150"/>
        <w:ind w:firstLine="450"/>
        <w:jc w:val="both"/>
        <w:rPr>
          <w:rFonts w:eastAsia="Times New Roman" w:cs="Times New Roman"/>
          <w:kern w:val="0"/>
          <w:szCs w:val="24"/>
          <w14:ligatures w14:val="none"/>
        </w:rPr>
      </w:pPr>
      <w:bookmarkStart w:id="261" w:name="n259"/>
      <w:bookmarkEnd w:id="261"/>
      <w:r w:rsidRPr="00EB47E0">
        <w:rPr>
          <w:rFonts w:eastAsia="Times New Roman" w:cs="Times New Roman"/>
          <w:kern w:val="0"/>
          <w:szCs w:val="24"/>
          <w14:ligatures w14:val="none"/>
        </w:rPr>
        <w:t>75 відсоткам у разі відповідності особи критерію, встановленому підпунктом 1 цього пункту, або двом чи більше критеріям, встановленим цим пунктом;</w:t>
      </w:r>
    </w:p>
    <w:p w14:paraId="4D1EF973" w14:textId="77777777" w:rsidR="00EB47E0" w:rsidRPr="00EB47E0" w:rsidRDefault="00EB47E0" w:rsidP="00EB47E0">
      <w:pPr>
        <w:spacing w:after="150"/>
        <w:ind w:firstLine="450"/>
        <w:jc w:val="both"/>
        <w:rPr>
          <w:rFonts w:eastAsia="Times New Roman" w:cs="Times New Roman"/>
          <w:kern w:val="0"/>
          <w:szCs w:val="24"/>
          <w14:ligatures w14:val="none"/>
        </w:rPr>
      </w:pPr>
      <w:bookmarkStart w:id="262" w:name="n260"/>
      <w:bookmarkEnd w:id="262"/>
      <w:r w:rsidRPr="00EB47E0">
        <w:rPr>
          <w:rFonts w:eastAsia="Times New Roman" w:cs="Times New Roman"/>
          <w:kern w:val="0"/>
          <w:szCs w:val="24"/>
          <w14:ligatures w14:val="none"/>
        </w:rPr>
        <w:t>50–100 відсоткам у разі відповідності особи критерію, встановленому підпунктом 3 цього пункту, вказується розмір участі згідно з розміром, зазначеним у відповідній(их) довіреності(ях).</w:t>
      </w:r>
    </w:p>
    <w:p w14:paraId="38548D2A" w14:textId="77777777" w:rsidR="00EB47E0" w:rsidRPr="00EA52F8" w:rsidRDefault="00EB47E0" w:rsidP="00EB47E0">
      <w:pPr>
        <w:spacing w:after="150"/>
        <w:ind w:firstLine="450"/>
        <w:jc w:val="both"/>
        <w:rPr>
          <w:rFonts w:eastAsia="Times New Roman" w:cs="Times New Roman"/>
          <w:kern w:val="0"/>
          <w:szCs w:val="24"/>
          <w:lang w:val="uk-UA"/>
          <w14:ligatures w14:val="none"/>
        </w:rPr>
      </w:pPr>
      <w:bookmarkStart w:id="263" w:name="n261"/>
      <w:bookmarkEnd w:id="263"/>
      <w:r w:rsidRPr="007A3E7A">
        <w:rPr>
          <w:rFonts w:eastAsia="Times New Roman" w:cs="Times New Roman"/>
          <w:kern w:val="0"/>
          <w:szCs w:val="24"/>
          <w:highlight w:val="yellow"/>
          <w14:ligatures w14:val="none"/>
        </w:rPr>
        <w:t>44. Набуття або збільшення істотної участі у професійному учаснику не потребує погодження НКЦПФР, якщо:</w:t>
      </w:r>
    </w:p>
    <w:p w14:paraId="1EB85CAD" w14:textId="77777777" w:rsidR="00EB47E0" w:rsidRPr="00EB47E0" w:rsidRDefault="00EB47E0" w:rsidP="00EB47E0">
      <w:pPr>
        <w:spacing w:after="150"/>
        <w:ind w:firstLine="450"/>
        <w:jc w:val="both"/>
        <w:rPr>
          <w:rFonts w:eastAsia="Times New Roman" w:cs="Times New Roman"/>
          <w:kern w:val="0"/>
          <w:szCs w:val="24"/>
          <w14:ligatures w14:val="none"/>
        </w:rPr>
      </w:pPr>
      <w:bookmarkStart w:id="264" w:name="n262"/>
      <w:bookmarkEnd w:id="264"/>
      <w:r w:rsidRPr="00EB47E0">
        <w:rPr>
          <w:rFonts w:eastAsia="Times New Roman" w:cs="Times New Roman"/>
          <w:kern w:val="0"/>
          <w:szCs w:val="24"/>
          <w14:ligatures w14:val="none"/>
        </w:rPr>
        <w:t>1) особа набула або збільшила істотну участь у професійному учаснику до встановлення законодавством України вимог щодо необхідності отримання такого погодження;</w:t>
      </w:r>
    </w:p>
    <w:p w14:paraId="21C81937" w14:textId="77777777" w:rsidR="00EB47E0" w:rsidRPr="00EB47E0" w:rsidRDefault="00EB47E0" w:rsidP="00EB47E0">
      <w:pPr>
        <w:spacing w:after="150"/>
        <w:ind w:firstLine="450"/>
        <w:jc w:val="both"/>
        <w:rPr>
          <w:rFonts w:eastAsia="Times New Roman" w:cs="Times New Roman"/>
          <w:kern w:val="0"/>
          <w:szCs w:val="24"/>
          <w14:ligatures w14:val="none"/>
        </w:rPr>
      </w:pPr>
      <w:bookmarkStart w:id="265" w:name="n263"/>
      <w:bookmarkEnd w:id="265"/>
      <w:r w:rsidRPr="00EB47E0">
        <w:rPr>
          <w:rFonts w:eastAsia="Times New Roman" w:cs="Times New Roman"/>
          <w:kern w:val="0"/>
          <w:szCs w:val="24"/>
          <w14:ligatures w14:val="none"/>
        </w:rPr>
        <w:t>2) особа, яка має істотну участь у професійному учаснику, погоджену НКЦПФР / Національною комісією, що здійснює державне регулювання у сфері ринків фінансових послуг (далі – Нацкомфінпослуг) / Державною комісією, що здійснює державне регулювання у сфері ринків фінансових послуг (далі – Держкомфінпослуг), має намір додатково придбати акції (збільшити частку) професійного учасника в розмірі, що не перевищуватиме кожний наступний рівень порогових значень, визначених у </w:t>
      </w:r>
      <w:hyperlink r:id="rId90" w:anchor="n215" w:history="1">
        <w:r w:rsidRPr="00EB47E0">
          <w:rPr>
            <w:rFonts w:eastAsia="Times New Roman" w:cs="Times New Roman"/>
            <w:color w:val="006600"/>
            <w:kern w:val="0"/>
            <w:szCs w:val="24"/>
            <w:u w:val="single"/>
            <w14:ligatures w14:val="none"/>
          </w:rPr>
          <w:t>пунктах 38–40</w:t>
        </w:r>
      </w:hyperlink>
      <w:r w:rsidRPr="00EB47E0">
        <w:rPr>
          <w:rFonts w:eastAsia="Times New Roman" w:cs="Times New Roman"/>
          <w:kern w:val="0"/>
          <w:szCs w:val="24"/>
          <w14:ligatures w14:val="none"/>
        </w:rPr>
        <w:t> цього Положення;</w:t>
      </w:r>
    </w:p>
    <w:p w14:paraId="147C0795" w14:textId="77777777" w:rsidR="00EB47E0" w:rsidRPr="00EB47E0" w:rsidRDefault="00EB47E0" w:rsidP="00EB47E0">
      <w:pPr>
        <w:spacing w:after="150"/>
        <w:ind w:firstLine="450"/>
        <w:jc w:val="both"/>
        <w:rPr>
          <w:rFonts w:eastAsia="Times New Roman" w:cs="Times New Roman"/>
          <w:kern w:val="0"/>
          <w:szCs w:val="24"/>
          <w14:ligatures w14:val="none"/>
        </w:rPr>
      </w:pPr>
      <w:bookmarkStart w:id="266" w:name="n264"/>
      <w:bookmarkEnd w:id="266"/>
      <w:r w:rsidRPr="00EB47E0">
        <w:rPr>
          <w:rFonts w:eastAsia="Times New Roman" w:cs="Times New Roman"/>
          <w:kern w:val="0"/>
          <w:szCs w:val="24"/>
          <w14:ligatures w14:val="none"/>
        </w:rPr>
        <w:t>3) істотна участь у професійному учаснику набувається або збільшується державою / територіальною громадою в особі відповідного суб’єкта управління об’єктами державної / комунальної власності. При цьому, суб’єкт управління об’єктами державної / комунальної власності повинен не пізніше десяти робочих днів з дня набуття або збільшення такої істотної участі повідомити НКЦПФР про таке набуття або збільшення істотної участі з доданням копій підтвердних документів;</w:t>
      </w:r>
    </w:p>
    <w:p w14:paraId="753BA63C" w14:textId="77777777" w:rsidR="00EB47E0" w:rsidRPr="00EB47E0" w:rsidRDefault="00EB47E0" w:rsidP="00EB47E0">
      <w:pPr>
        <w:spacing w:after="150"/>
        <w:ind w:firstLine="450"/>
        <w:jc w:val="both"/>
        <w:rPr>
          <w:rFonts w:eastAsia="Times New Roman" w:cs="Times New Roman"/>
          <w:kern w:val="0"/>
          <w:szCs w:val="24"/>
          <w14:ligatures w14:val="none"/>
        </w:rPr>
      </w:pPr>
      <w:bookmarkStart w:id="267" w:name="n265"/>
      <w:bookmarkEnd w:id="267"/>
      <w:r w:rsidRPr="00EB47E0">
        <w:rPr>
          <w:rFonts w:eastAsia="Times New Roman" w:cs="Times New Roman"/>
          <w:kern w:val="0"/>
          <w:szCs w:val="24"/>
          <w14:ligatures w14:val="none"/>
        </w:rPr>
        <w:t>4) особа набула або збільшила істотну участь у професійному учаснику опосередковано через публічну компанію;</w:t>
      </w:r>
    </w:p>
    <w:p w14:paraId="0C65341A" w14:textId="77777777" w:rsidR="00EB47E0" w:rsidRPr="00EB47E0" w:rsidRDefault="00EB47E0" w:rsidP="00EB47E0">
      <w:pPr>
        <w:spacing w:after="150"/>
        <w:ind w:firstLine="450"/>
        <w:jc w:val="both"/>
        <w:rPr>
          <w:rFonts w:eastAsia="Times New Roman" w:cs="Times New Roman"/>
          <w:kern w:val="0"/>
          <w:szCs w:val="24"/>
          <w14:ligatures w14:val="none"/>
        </w:rPr>
      </w:pPr>
      <w:bookmarkStart w:id="268" w:name="n266"/>
      <w:bookmarkEnd w:id="268"/>
      <w:r w:rsidRPr="00EB47E0">
        <w:rPr>
          <w:rFonts w:eastAsia="Times New Roman" w:cs="Times New Roman"/>
          <w:kern w:val="0"/>
          <w:szCs w:val="24"/>
          <w14:ligatures w14:val="none"/>
        </w:rPr>
        <w:lastRenderedPageBreak/>
        <w:t>5) особа, яка має істотну участь у професійному учаснику, погоджену НКЦПФР / Нацкомфінпослуг / Держкомфінпослуг, змінює тип участі (з прямої на опосередковану чи навпаки) таким чином, що загальний розмір участі такої особи не дорівнюватиме та не перевищуватиме кожний з рівнів порогових значень, визначених у </w:t>
      </w:r>
      <w:hyperlink r:id="rId91" w:anchor="n215" w:history="1">
        <w:r w:rsidRPr="00EB47E0">
          <w:rPr>
            <w:rFonts w:eastAsia="Times New Roman" w:cs="Times New Roman"/>
            <w:color w:val="006600"/>
            <w:kern w:val="0"/>
            <w:szCs w:val="24"/>
            <w:u w:val="single"/>
            <w14:ligatures w14:val="none"/>
          </w:rPr>
          <w:t>пунктах 38–40</w:t>
        </w:r>
      </w:hyperlink>
      <w:r w:rsidRPr="00EB47E0">
        <w:rPr>
          <w:rFonts w:eastAsia="Times New Roman" w:cs="Times New Roman"/>
          <w:kern w:val="0"/>
          <w:szCs w:val="24"/>
          <w14:ligatures w14:val="none"/>
        </w:rPr>
        <w:t> цього Положення;</w:t>
      </w:r>
    </w:p>
    <w:p w14:paraId="218C76EE" w14:textId="77777777" w:rsidR="00EB47E0" w:rsidRPr="00EB47E0" w:rsidRDefault="00EB47E0" w:rsidP="00EB47E0">
      <w:pPr>
        <w:spacing w:after="150"/>
        <w:ind w:firstLine="450"/>
        <w:jc w:val="both"/>
        <w:rPr>
          <w:rFonts w:eastAsia="Times New Roman" w:cs="Times New Roman"/>
          <w:kern w:val="0"/>
          <w:szCs w:val="24"/>
          <w14:ligatures w14:val="none"/>
        </w:rPr>
      </w:pPr>
      <w:bookmarkStart w:id="269" w:name="n267"/>
      <w:bookmarkEnd w:id="269"/>
      <w:r w:rsidRPr="00EB47E0">
        <w:rPr>
          <w:rFonts w:eastAsia="Times New Roman" w:cs="Times New Roman"/>
          <w:kern w:val="0"/>
          <w:szCs w:val="24"/>
          <w14:ligatures w14:val="none"/>
        </w:rPr>
        <w:t>6) особа змінила володіння істотною участю (пряму чи опосередковану) у професійному учаснику, яке погоджено НКЦПФР / Нацкомфінпослуг / Держкомфінпослуг, на істотну участь в такому професійному учаснику незалежно від формального володіння таким чином, що загальний розмір істотної участі особи незалежно від формального володіння не перевищуватиме погоджений.</w:t>
      </w:r>
    </w:p>
    <w:p w14:paraId="24BB45C1" w14:textId="77777777" w:rsidR="00EB47E0" w:rsidRPr="00EB47E0" w:rsidRDefault="00EB47E0" w:rsidP="00EB47E0">
      <w:pPr>
        <w:spacing w:after="150"/>
        <w:ind w:firstLine="450"/>
        <w:jc w:val="both"/>
        <w:rPr>
          <w:rFonts w:eastAsia="Times New Roman" w:cs="Times New Roman"/>
          <w:kern w:val="0"/>
          <w:szCs w:val="24"/>
          <w14:ligatures w14:val="none"/>
        </w:rPr>
      </w:pPr>
      <w:bookmarkStart w:id="270" w:name="n268"/>
      <w:bookmarkEnd w:id="270"/>
      <w:r w:rsidRPr="00EB47E0">
        <w:rPr>
          <w:rFonts w:eastAsia="Times New Roman" w:cs="Times New Roman"/>
          <w:kern w:val="0"/>
          <w:szCs w:val="24"/>
          <w14:ligatures w14:val="none"/>
        </w:rPr>
        <w:t>45. Юридична або фізична особа, яка без отримання погодження НКЦПФР набула істотну участь у професійному учаснику таким чином, що стала прямо самостійно чи спільно з іншими особами володіти 10, 25, 50, 75 і більше відсотками його статутного капіталу (правом голосу акцій (часток) у його статутному капіталі у зазначеному розмірі) та/або незалежно від формального володіння почала справляти значний вплив на управління або діяльність такого професійного учасника, не має права голосу за такими акціями (частками) до погодження відповідного набуття або збільшення.</w:t>
      </w:r>
    </w:p>
    <w:p w14:paraId="3F6FC6EB" w14:textId="77777777" w:rsidR="00EB47E0" w:rsidRPr="00EB47E0" w:rsidRDefault="00EB47E0" w:rsidP="00EB47E0">
      <w:pPr>
        <w:spacing w:after="150"/>
        <w:ind w:firstLine="450"/>
        <w:jc w:val="both"/>
        <w:rPr>
          <w:rFonts w:eastAsia="Times New Roman" w:cs="Times New Roman"/>
          <w:kern w:val="0"/>
          <w:szCs w:val="24"/>
          <w14:ligatures w14:val="none"/>
        </w:rPr>
      </w:pPr>
      <w:bookmarkStart w:id="271" w:name="n269"/>
      <w:bookmarkEnd w:id="271"/>
      <w:r w:rsidRPr="00EB47E0">
        <w:rPr>
          <w:rFonts w:eastAsia="Times New Roman" w:cs="Times New Roman"/>
          <w:kern w:val="0"/>
          <w:szCs w:val="24"/>
          <w14:ligatures w14:val="none"/>
        </w:rPr>
        <w:t>Юридична або фізична особа, яка без отримання погодження НКЦПФР збільшила участь у професійному учаснику таким чином, що стала прямо самостійно чи спільно з іншими особами володіти 10, 25, 50, 75 і більше відсотками його статутного капіталу (правом голосу часток (акцій) у його статутному капіталі у зазначеному розмірі) та/або незалежно від формального володіння почала справляти значний вплив на управління або діяльність такого професійного учасника, має право голосу лише за частками (акціями), що належали їй до такого збільшення участі до погодження відповідного набуття або збільшення.</w:t>
      </w:r>
    </w:p>
    <w:p w14:paraId="3E2EFBFD" w14:textId="77777777" w:rsidR="00EB47E0" w:rsidRPr="00EB47E0" w:rsidRDefault="00EB47E0" w:rsidP="00EB47E0">
      <w:pPr>
        <w:spacing w:after="150"/>
        <w:ind w:firstLine="450"/>
        <w:jc w:val="both"/>
        <w:rPr>
          <w:rFonts w:eastAsia="Times New Roman" w:cs="Times New Roman"/>
          <w:kern w:val="0"/>
          <w:szCs w:val="24"/>
          <w14:ligatures w14:val="none"/>
        </w:rPr>
      </w:pPr>
      <w:bookmarkStart w:id="272" w:name="n270"/>
      <w:bookmarkEnd w:id="272"/>
      <w:r w:rsidRPr="00EB47E0">
        <w:rPr>
          <w:rFonts w:eastAsia="Times New Roman" w:cs="Times New Roman"/>
          <w:kern w:val="0"/>
          <w:szCs w:val="24"/>
          <w14:ligatures w14:val="none"/>
        </w:rPr>
        <w:t>Рішення загальних зборів, прийняті з використанням часток (акцій) у статутному капіталі, що відповідно до абзаців першого, другого цього пункту не дають права голосу, та за умови невикористання яких рішення загальних зборів були б іншими, не мають юридичної сили.</w:t>
      </w:r>
    </w:p>
    <w:p w14:paraId="2B85F1DA" w14:textId="77777777" w:rsidR="00EB47E0" w:rsidRPr="00EB47E0" w:rsidRDefault="00EB47E0" w:rsidP="00EB47E0">
      <w:pPr>
        <w:spacing w:before="150" w:after="150"/>
        <w:ind w:left="450" w:right="450"/>
        <w:jc w:val="center"/>
        <w:rPr>
          <w:rFonts w:eastAsia="Times New Roman" w:cs="Times New Roman"/>
          <w:kern w:val="0"/>
          <w:szCs w:val="24"/>
          <w14:ligatures w14:val="none"/>
        </w:rPr>
      </w:pPr>
      <w:bookmarkStart w:id="273" w:name="n271"/>
      <w:bookmarkEnd w:id="273"/>
      <w:r w:rsidRPr="00EB47E0">
        <w:rPr>
          <w:rFonts w:eastAsia="Times New Roman" w:cs="Times New Roman"/>
          <w:b/>
          <w:bCs/>
          <w:kern w:val="0"/>
          <w:sz w:val="28"/>
          <w:szCs w:val="28"/>
          <w14:ligatures w14:val="none"/>
        </w:rPr>
        <w:t>2. Документи, які подаються до НКЦПФР для погодження істотної участі</w:t>
      </w:r>
    </w:p>
    <w:p w14:paraId="4C9C02F9" w14:textId="77777777" w:rsidR="00EB47E0" w:rsidRPr="00EB47E0" w:rsidRDefault="00EB47E0" w:rsidP="00EB47E0">
      <w:pPr>
        <w:spacing w:after="150"/>
        <w:ind w:firstLine="450"/>
        <w:jc w:val="both"/>
        <w:rPr>
          <w:rFonts w:eastAsia="Times New Roman" w:cs="Times New Roman"/>
          <w:kern w:val="0"/>
          <w:szCs w:val="24"/>
          <w14:ligatures w14:val="none"/>
        </w:rPr>
      </w:pPr>
      <w:bookmarkStart w:id="274" w:name="n272"/>
      <w:bookmarkStart w:id="275" w:name="_Hlk221536120"/>
      <w:bookmarkEnd w:id="274"/>
      <w:r w:rsidRPr="00EB47E0">
        <w:rPr>
          <w:rFonts w:eastAsia="Times New Roman" w:cs="Times New Roman"/>
          <w:kern w:val="0"/>
          <w:szCs w:val="24"/>
          <w14:ligatures w14:val="none"/>
        </w:rPr>
        <w:t>46. Для отримання погодження істотної участі при отриманні ліцензії піднаглядною особою подаються до НКЦПФР наступні документи (в складі пакету документів, який подається згідно з відповідними ліцензійними умовами провадження професійної діяльності на ринках капіталу та організованих товарних ринках):</w:t>
      </w:r>
    </w:p>
    <w:p w14:paraId="182AEEF0" w14:textId="77777777" w:rsidR="00EB47E0" w:rsidRPr="00EB47E0" w:rsidRDefault="00EB47E0" w:rsidP="00EB47E0">
      <w:pPr>
        <w:spacing w:after="150"/>
        <w:ind w:firstLine="450"/>
        <w:jc w:val="both"/>
        <w:rPr>
          <w:rFonts w:eastAsia="Times New Roman" w:cs="Times New Roman"/>
          <w:kern w:val="0"/>
          <w:szCs w:val="24"/>
          <w14:ligatures w14:val="none"/>
        </w:rPr>
      </w:pPr>
      <w:bookmarkStart w:id="276" w:name="n273"/>
      <w:bookmarkEnd w:id="275"/>
      <w:bookmarkEnd w:id="276"/>
      <w:r w:rsidRPr="00EB47E0">
        <w:rPr>
          <w:rFonts w:eastAsia="Times New Roman" w:cs="Times New Roman"/>
          <w:kern w:val="0"/>
          <w:szCs w:val="24"/>
          <w14:ligatures w14:val="none"/>
        </w:rPr>
        <w:t>1) копія установчого документа (або код доступу до результатів надання адміністративних послуг у сфері державної реєстрації, що надає доступ до копії установчого документа в електронній формі в Єдиному державному реєстрі юридичних осіб, фізичних осіб – підприємців та громадських формувань (далі – Єдиний державний реєстр)) наступних юридичних осіб:</w:t>
      </w:r>
    </w:p>
    <w:p w14:paraId="421D36EB" w14:textId="77777777" w:rsidR="00EB47E0" w:rsidRPr="00EB47E0" w:rsidRDefault="00EB47E0" w:rsidP="00EB47E0">
      <w:pPr>
        <w:spacing w:after="150"/>
        <w:ind w:firstLine="450"/>
        <w:jc w:val="both"/>
        <w:rPr>
          <w:rFonts w:eastAsia="Times New Roman" w:cs="Times New Roman"/>
          <w:kern w:val="0"/>
          <w:szCs w:val="24"/>
          <w14:ligatures w14:val="none"/>
        </w:rPr>
      </w:pPr>
      <w:bookmarkStart w:id="277" w:name="n274"/>
      <w:bookmarkEnd w:id="277"/>
      <w:r w:rsidRPr="00EB47E0">
        <w:rPr>
          <w:rFonts w:eastAsia="Times New Roman" w:cs="Times New Roman"/>
          <w:kern w:val="0"/>
          <w:szCs w:val="24"/>
          <w14:ligatures w14:val="none"/>
        </w:rPr>
        <w:t>власників прямої істотної участі у піднаглядній особі (крім випадку якщо таким власником є орган державної влади, орган місцевого самоврядування або Національний банк України);</w:t>
      </w:r>
    </w:p>
    <w:p w14:paraId="75D0A504" w14:textId="77777777" w:rsidR="00EB47E0" w:rsidRPr="00EB47E0" w:rsidRDefault="00EB47E0" w:rsidP="00EB47E0">
      <w:pPr>
        <w:spacing w:after="150"/>
        <w:ind w:firstLine="450"/>
        <w:jc w:val="both"/>
        <w:rPr>
          <w:rFonts w:eastAsia="Times New Roman" w:cs="Times New Roman"/>
          <w:kern w:val="0"/>
          <w:szCs w:val="24"/>
          <w14:ligatures w14:val="none"/>
        </w:rPr>
      </w:pPr>
      <w:bookmarkStart w:id="278" w:name="n275"/>
      <w:bookmarkEnd w:id="278"/>
      <w:r w:rsidRPr="00EB47E0">
        <w:rPr>
          <w:rFonts w:eastAsia="Times New Roman" w:cs="Times New Roman"/>
          <w:kern w:val="0"/>
          <w:szCs w:val="24"/>
          <w14:ligatures w14:val="none"/>
        </w:rPr>
        <w:t>контролерів піднаглядної особи (у випадку, якщо контролером є юридична особа, крім органу державної влади, органу місцевого самоврядування або Національного банку України);</w:t>
      </w:r>
    </w:p>
    <w:p w14:paraId="60578DE0" w14:textId="77777777" w:rsidR="00EB47E0" w:rsidRPr="00EB47E0" w:rsidRDefault="00EB47E0" w:rsidP="00EB47E0">
      <w:pPr>
        <w:spacing w:after="150"/>
        <w:ind w:firstLine="450"/>
        <w:jc w:val="both"/>
        <w:rPr>
          <w:rFonts w:eastAsia="Times New Roman" w:cs="Times New Roman"/>
          <w:kern w:val="0"/>
          <w:szCs w:val="24"/>
          <w14:ligatures w14:val="none"/>
        </w:rPr>
      </w:pPr>
      <w:bookmarkStart w:id="279" w:name="n276"/>
      <w:bookmarkEnd w:id="279"/>
      <w:r w:rsidRPr="00EB47E0">
        <w:rPr>
          <w:rFonts w:eastAsia="Times New Roman" w:cs="Times New Roman"/>
          <w:kern w:val="0"/>
          <w:szCs w:val="24"/>
          <w14:ligatures w14:val="none"/>
        </w:rPr>
        <w:t>2) довідка щодо структури власності (</w:t>
      </w:r>
      <w:hyperlink r:id="rId92" w:anchor="n477" w:history="1">
        <w:r w:rsidRPr="00EB47E0">
          <w:rPr>
            <w:rFonts w:eastAsia="Times New Roman" w:cs="Times New Roman"/>
            <w:color w:val="006600"/>
            <w:kern w:val="0"/>
            <w:szCs w:val="24"/>
            <w:u w:val="single"/>
            <w14:ligatures w14:val="none"/>
          </w:rPr>
          <w:t>додаток 1</w:t>
        </w:r>
      </w:hyperlink>
      <w:r w:rsidRPr="00EB47E0">
        <w:rPr>
          <w:rFonts w:eastAsia="Times New Roman" w:cs="Times New Roman"/>
          <w:kern w:val="0"/>
          <w:szCs w:val="24"/>
          <w14:ligatures w14:val="none"/>
        </w:rPr>
        <w:t>).</w:t>
      </w:r>
    </w:p>
    <w:p w14:paraId="19EABB4B" w14:textId="77777777" w:rsidR="00EB47E0" w:rsidRPr="00EB47E0" w:rsidRDefault="00EB47E0" w:rsidP="00EB47E0">
      <w:pPr>
        <w:spacing w:after="150"/>
        <w:ind w:firstLine="450"/>
        <w:jc w:val="both"/>
        <w:rPr>
          <w:rFonts w:eastAsia="Times New Roman" w:cs="Times New Roman"/>
          <w:kern w:val="0"/>
          <w:szCs w:val="24"/>
          <w14:ligatures w14:val="none"/>
        </w:rPr>
      </w:pPr>
      <w:bookmarkStart w:id="280" w:name="n277"/>
      <w:bookmarkEnd w:id="280"/>
      <w:r w:rsidRPr="00EB47E0">
        <w:rPr>
          <w:rFonts w:eastAsia="Times New Roman" w:cs="Times New Roman"/>
          <w:kern w:val="0"/>
          <w:szCs w:val="24"/>
          <w14:ligatures w14:val="none"/>
        </w:rPr>
        <w:lastRenderedPageBreak/>
        <w:t>Період часу між датою подання до НКЦПФР зазначеної довідки та датою її оформлення (підписання) має становити не більше 5 робочих днів.</w:t>
      </w:r>
    </w:p>
    <w:p w14:paraId="5D1FFBD2" w14:textId="77777777" w:rsidR="00EB47E0" w:rsidRPr="00EB47E0" w:rsidRDefault="00EB47E0" w:rsidP="00EB47E0">
      <w:pPr>
        <w:spacing w:after="150"/>
        <w:ind w:firstLine="450"/>
        <w:jc w:val="both"/>
        <w:rPr>
          <w:rFonts w:eastAsia="Times New Roman" w:cs="Times New Roman"/>
          <w:kern w:val="0"/>
          <w:szCs w:val="24"/>
          <w14:ligatures w14:val="none"/>
        </w:rPr>
      </w:pPr>
      <w:bookmarkStart w:id="281" w:name="n278"/>
      <w:bookmarkEnd w:id="281"/>
      <w:r w:rsidRPr="00EB47E0">
        <w:rPr>
          <w:rFonts w:eastAsia="Times New Roman" w:cs="Times New Roman"/>
          <w:kern w:val="0"/>
          <w:szCs w:val="24"/>
          <w14:ligatures w14:val="none"/>
        </w:rPr>
        <w:t>У разі наявності у структурі власності юридичної особи іноземних юридичних осіб та/або фізичних осіб, які не перебувають у громадянстві України і є громадянами (підданими) іншої держави або держав, трастів, до структури власності юридичної особи додаються офіційні документи (їх копії, зокрема нотаріально засвідчені копії), що підтверджують належність цим особам, трасту корпоративних прав у юридичній особі, крім випадків, коли відомості про відповідних суб’єктів наявні в Єдиному державному реєстрі.</w:t>
      </w:r>
    </w:p>
    <w:p w14:paraId="2F0C7D62" w14:textId="77777777" w:rsidR="00EB47E0" w:rsidRPr="00EB47E0" w:rsidRDefault="00EB47E0" w:rsidP="00EB47E0">
      <w:pPr>
        <w:spacing w:after="150"/>
        <w:ind w:firstLine="450"/>
        <w:jc w:val="both"/>
        <w:rPr>
          <w:rFonts w:eastAsia="Times New Roman" w:cs="Times New Roman"/>
          <w:kern w:val="0"/>
          <w:szCs w:val="24"/>
          <w14:ligatures w14:val="none"/>
        </w:rPr>
      </w:pPr>
      <w:bookmarkStart w:id="282" w:name="n279"/>
      <w:bookmarkEnd w:id="282"/>
      <w:r w:rsidRPr="00EB47E0">
        <w:rPr>
          <w:rFonts w:eastAsia="Times New Roman" w:cs="Times New Roman"/>
          <w:kern w:val="0"/>
          <w:szCs w:val="24"/>
          <w14:ligatures w14:val="none"/>
        </w:rPr>
        <w:t>У разі наявності у структурі власності юридичної особи кінцевого бенефіціарного власника, відомості щодо можливості здійснення яким значного або вирішального впливу на управління або діяльність такої особи чітко не відслідковуються за відомостями Єдиного державного реєстру чи за документами, які подаються відповідно до цього Положення, до структури власності юридичної особи також мають додаватися офіційні документи (їх копії, зокрема нотаріально засвідчені копії), що підтверджують можливість здійснювати значний або вирішальний вплив на управління або діяльність такої юридичної особи (в тому числі через ланцюг контролю / володіння), зокрема рішення загальних зборів учасників (рішення єдиного учасника) юридичної особи про визначення розміру статутного (складеного) капіталу та розмірів часток учасників; акт приймання-передачі частки (частини частки) у статутному (складеному) капіталі юридичної особи; виписка з рахунка в цінних паперах; договір управління майном; договір про створення трасту; трастова декларація та/або угода; свідоцтво про шлюб; витяг, виписка чи інший документ з офіційного джерела, в тому числі торговельного, банківського, судового реєстру; інші документи, що підтверджують здійснення вирішального впливу (контролю) на діяльність юридичної особи;</w:t>
      </w:r>
    </w:p>
    <w:p w14:paraId="0D32E721" w14:textId="77777777" w:rsidR="00EB47E0" w:rsidRPr="00EB47E0" w:rsidRDefault="00EB47E0" w:rsidP="00EB47E0">
      <w:pPr>
        <w:spacing w:after="150"/>
        <w:ind w:firstLine="450"/>
        <w:jc w:val="both"/>
        <w:rPr>
          <w:rFonts w:eastAsia="Times New Roman" w:cs="Times New Roman"/>
          <w:kern w:val="0"/>
          <w:szCs w:val="24"/>
          <w14:ligatures w14:val="none"/>
        </w:rPr>
      </w:pPr>
      <w:bookmarkStart w:id="283" w:name="n280"/>
      <w:bookmarkEnd w:id="283"/>
      <w:r w:rsidRPr="00EB47E0">
        <w:rPr>
          <w:rFonts w:eastAsia="Times New Roman" w:cs="Times New Roman"/>
          <w:kern w:val="0"/>
          <w:szCs w:val="24"/>
          <w14:ligatures w14:val="none"/>
        </w:rPr>
        <w:t>3) відомості за формою анкети фізичної особи (</w:t>
      </w:r>
      <w:hyperlink r:id="rId93" w:anchor="n489" w:history="1">
        <w:r w:rsidRPr="00EB47E0">
          <w:rPr>
            <w:rFonts w:eastAsia="Times New Roman" w:cs="Times New Roman"/>
            <w:color w:val="006600"/>
            <w:kern w:val="0"/>
            <w:szCs w:val="24"/>
            <w:u w:val="single"/>
            <w14:ligatures w14:val="none"/>
          </w:rPr>
          <w:t>додаток 7</w:t>
        </w:r>
      </w:hyperlink>
      <w:r w:rsidRPr="00EB47E0">
        <w:rPr>
          <w:rFonts w:eastAsia="Times New Roman" w:cs="Times New Roman"/>
          <w:kern w:val="0"/>
          <w:szCs w:val="24"/>
          <w14:ligatures w14:val="none"/>
        </w:rPr>
        <w:t>) щодо наступних фізичних осіб:</w:t>
      </w:r>
    </w:p>
    <w:p w14:paraId="74D99E3F" w14:textId="77777777" w:rsidR="00EB47E0" w:rsidRPr="00EB47E0" w:rsidRDefault="00EB47E0" w:rsidP="00EB47E0">
      <w:pPr>
        <w:spacing w:after="150"/>
        <w:ind w:firstLine="450"/>
        <w:jc w:val="both"/>
        <w:rPr>
          <w:rFonts w:eastAsia="Times New Roman" w:cs="Times New Roman"/>
          <w:kern w:val="0"/>
          <w:szCs w:val="24"/>
          <w14:ligatures w14:val="none"/>
        </w:rPr>
      </w:pPr>
      <w:bookmarkStart w:id="284" w:name="n281"/>
      <w:bookmarkEnd w:id="284"/>
      <w:r w:rsidRPr="00EB47E0">
        <w:rPr>
          <w:rFonts w:eastAsia="Times New Roman" w:cs="Times New Roman"/>
          <w:kern w:val="0"/>
          <w:szCs w:val="24"/>
          <w14:ligatures w14:val="none"/>
        </w:rPr>
        <w:t>контролера(ів) та кінцевого(их) бенефіціарного(их) власника(ів) піднаглядної особи;</w:t>
      </w:r>
    </w:p>
    <w:p w14:paraId="5B98DF1B" w14:textId="77777777" w:rsidR="00EB47E0" w:rsidRPr="00EB47E0" w:rsidRDefault="00EB47E0" w:rsidP="00EB47E0">
      <w:pPr>
        <w:spacing w:after="150"/>
        <w:ind w:firstLine="450"/>
        <w:jc w:val="both"/>
        <w:rPr>
          <w:rFonts w:eastAsia="Times New Roman" w:cs="Times New Roman"/>
          <w:kern w:val="0"/>
          <w:szCs w:val="24"/>
          <w14:ligatures w14:val="none"/>
        </w:rPr>
      </w:pPr>
      <w:bookmarkStart w:id="285" w:name="n282"/>
      <w:bookmarkEnd w:id="285"/>
      <w:r w:rsidRPr="00EB47E0">
        <w:rPr>
          <w:rFonts w:eastAsia="Times New Roman" w:cs="Times New Roman"/>
          <w:kern w:val="0"/>
          <w:szCs w:val="24"/>
          <w14:ligatures w14:val="none"/>
        </w:rPr>
        <w:t>представників контролерів, які мають право від їх імені вчиняти правочини, пов’язані з провадженням господарської діяльності піднаглядної особи;</w:t>
      </w:r>
    </w:p>
    <w:p w14:paraId="12B3F158" w14:textId="77777777" w:rsidR="00EB47E0" w:rsidRPr="00EB47E0" w:rsidRDefault="00EB47E0" w:rsidP="00EB47E0">
      <w:pPr>
        <w:spacing w:after="150"/>
        <w:ind w:firstLine="450"/>
        <w:jc w:val="both"/>
        <w:rPr>
          <w:rFonts w:eastAsia="Times New Roman" w:cs="Times New Roman"/>
          <w:kern w:val="0"/>
          <w:szCs w:val="24"/>
          <w14:ligatures w14:val="none"/>
        </w:rPr>
      </w:pPr>
      <w:bookmarkStart w:id="286" w:name="n283"/>
      <w:bookmarkEnd w:id="286"/>
      <w:r w:rsidRPr="00EB47E0">
        <w:rPr>
          <w:rFonts w:eastAsia="Times New Roman" w:cs="Times New Roman"/>
          <w:kern w:val="0"/>
          <w:szCs w:val="24"/>
          <w14:ligatures w14:val="none"/>
        </w:rPr>
        <w:t>прямих власників істотної участі у піднаглядній особі;</w:t>
      </w:r>
    </w:p>
    <w:p w14:paraId="1C3E6AFA" w14:textId="77777777" w:rsidR="00EB47E0" w:rsidRPr="00EB47E0" w:rsidRDefault="00EB47E0" w:rsidP="00EB47E0">
      <w:pPr>
        <w:spacing w:after="150"/>
        <w:ind w:firstLine="450"/>
        <w:jc w:val="both"/>
        <w:rPr>
          <w:rFonts w:eastAsia="Times New Roman" w:cs="Times New Roman"/>
          <w:kern w:val="0"/>
          <w:szCs w:val="24"/>
          <w14:ligatures w14:val="none"/>
        </w:rPr>
      </w:pPr>
      <w:bookmarkStart w:id="287" w:name="n284"/>
      <w:bookmarkEnd w:id="287"/>
      <w:r w:rsidRPr="00EB47E0">
        <w:rPr>
          <w:rFonts w:eastAsia="Times New Roman" w:cs="Times New Roman"/>
          <w:kern w:val="0"/>
          <w:szCs w:val="24"/>
          <w14:ligatures w14:val="none"/>
        </w:rPr>
        <w:t>керівника, членів колегіального виконавчого органу контролера піднаглядної особи (у випадку, якщо контролером є юридична особа);</w:t>
      </w:r>
    </w:p>
    <w:p w14:paraId="219AC087" w14:textId="77777777" w:rsidR="00EB47E0" w:rsidRPr="00EB47E0" w:rsidRDefault="00EB47E0" w:rsidP="00EB47E0">
      <w:pPr>
        <w:spacing w:after="150"/>
        <w:ind w:firstLine="450"/>
        <w:jc w:val="both"/>
        <w:rPr>
          <w:rFonts w:eastAsia="Times New Roman" w:cs="Times New Roman"/>
          <w:kern w:val="0"/>
          <w:szCs w:val="24"/>
          <w14:ligatures w14:val="none"/>
        </w:rPr>
      </w:pPr>
      <w:bookmarkStart w:id="288" w:name="n285"/>
      <w:bookmarkEnd w:id="288"/>
      <w:r w:rsidRPr="00EB47E0">
        <w:rPr>
          <w:rFonts w:eastAsia="Times New Roman" w:cs="Times New Roman"/>
          <w:kern w:val="0"/>
          <w:szCs w:val="24"/>
          <w14:ligatures w14:val="none"/>
        </w:rPr>
        <w:t>керівника, членів колегіального виконавчого органу прямих власників істотної участі у піднаглядній особі (у випадку, якщо прямим власником є юридична особа).</w:t>
      </w:r>
    </w:p>
    <w:p w14:paraId="48D8CE5D" w14:textId="77777777" w:rsidR="00EB47E0" w:rsidRPr="00EB47E0" w:rsidRDefault="00EB47E0" w:rsidP="00EB47E0">
      <w:pPr>
        <w:spacing w:after="150"/>
        <w:ind w:firstLine="450"/>
        <w:jc w:val="both"/>
        <w:rPr>
          <w:rFonts w:eastAsia="Times New Roman" w:cs="Times New Roman"/>
          <w:kern w:val="0"/>
          <w:szCs w:val="24"/>
          <w14:ligatures w14:val="none"/>
        </w:rPr>
      </w:pPr>
      <w:bookmarkStart w:id="289" w:name="n286"/>
      <w:bookmarkEnd w:id="289"/>
      <w:r w:rsidRPr="00EB47E0">
        <w:rPr>
          <w:rFonts w:eastAsia="Times New Roman" w:cs="Times New Roman"/>
          <w:kern w:val="0"/>
          <w:szCs w:val="24"/>
          <w14:ligatures w14:val="none"/>
        </w:rPr>
        <w:t>Додаток 7 подається з додаванням документу компетентного органу держави постійного місця проживання та громадянства фізичної особи про наявність / відсутність у неї судимості. Період часу між датою подання до НКЦПФР такого документу та датою його оформлення (підписання) має становити не більше одного місяця.</w:t>
      </w:r>
    </w:p>
    <w:p w14:paraId="40719F06" w14:textId="77777777" w:rsidR="00EB47E0" w:rsidRPr="00EB47E0" w:rsidRDefault="00EB47E0" w:rsidP="00EB47E0">
      <w:pPr>
        <w:spacing w:after="150"/>
        <w:ind w:firstLine="450"/>
        <w:jc w:val="both"/>
        <w:rPr>
          <w:rFonts w:eastAsia="Times New Roman" w:cs="Times New Roman"/>
          <w:kern w:val="0"/>
          <w:szCs w:val="24"/>
          <w14:ligatures w14:val="none"/>
        </w:rPr>
      </w:pPr>
      <w:bookmarkStart w:id="290" w:name="n287"/>
      <w:bookmarkEnd w:id="290"/>
      <w:r w:rsidRPr="00EB47E0">
        <w:rPr>
          <w:rFonts w:eastAsia="Times New Roman" w:cs="Times New Roman"/>
          <w:kern w:val="0"/>
          <w:szCs w:val="24"/>
          <w14:ligatures w14:val="none"/>
        </w:rPr>
        <w:t>За наявності документів від інших державних органів (або документів іноземних компетентних органів для фізичної особи – іноземця) щодо ділової репутації фізичної особи, такі документи додаються до додатка 7. Період часу між датою подання до НКЦПФР таких документів та датою їх оформлення (підписання) має становити не більше двох місяців.</w:t>
      </w:r>
    </w:p>
    <w:p w14:paraId="61EE8FD4" w14:textId="77777777" w:rsidR="00EB47E0" w:rsidRPr="00EB47E0" w:rsidRDefault="00EB47E0" w:rsidP="00EB47E0">
      <w:pPr>
        <w:spacing w:after="150"/>
        <w:ind w:firstLine="450"/>
        <w:jc w:val="both"/>
        <w:rPr>
          <w:rFonts w:eastAsia="Times New Roman" w:cs="Times New Roman"/>
          <w:kern w:val="0"/>
          <w:szCs w:val="24"/>
          <w14:ligatures w14:val="none"/>
        </w:rPr>
      </w:pPr>
      <w:bookmarkStart w:id="291" w:name="n288"/>
      <w:bookmarkEnd w:id="291"/>
      <w:r w:rsidRPr="00EB47E0">
        <w:rPr>
          <w:rFonts w:eastAsia="Times New Roman" w:cs="Times New Roman"/>
          <w:kern w:val="0"/>
          <w:szCs w:val="24"/>
          <w14:ligatures w14:val="none"/>
        </w:rPr>
        <w:t>Додаток 7, який подається щодо фізичних осіб – іноземців, може бути підписаний уповноваженою особою фізичної особи – іноземця (за довіреністю з додаванням такої довіреності) або керівником піднаглядної особи.</w:t>
      </w:r>
    </w:p>
    <w:p w14:paraId="1810B260" w14:textId="77777777" w:rsidR="00EB47E0" w:rsidRPr="00EB47E0" w:rsidRDefault="00EB47E0" w:rsidP="00EB47E0">
      <w:pPr>
        <w:spacing w:after="150"/>
        <w:ind w:firstLine="450"/>
        <w:jc w:val="both"/>
        <w:rPr>
          <w:rFonts w:eastAsia="Times New Roman" w:cs="Times New Roman"/>
          <w:kern w:val="0"/>
          <w:szCs w:val="24"/>
          <w14:ligatures w14:val="none"/>
        </w:rPr>
      </w:pPr>
      <w:bookmarkStart w:id="292" w:name="n289"/>
      <w:bookmarkEnd w:id="292"/>
      <w:r w:rsidRPr="00EB47E0">
        <w:rPr>
          <w:rFonts w:eastAsia="Times New Roman" w:cs="Times New Roman"/>
          <w:kern w:val="0"/>
          <w:szCs w:val="24"/>
          <w14:ligatures w14:val="none"/>
        </w:rPr>
        <w:lastRenderedPageBreak/>
        <w:t>Додаток 7 не подається щодо представників, керівників, членів колегіального виконавчого органу контролера(ів) та/або власника(ів) прямої істотної участі у піднаглядній особі, яким(и) є держава, Національний банк України, територіальна громада;</w:t>
      </w:r>
    </w:p>
    <w:p w14:paraId="5397D81A" w14:textId="77777777" w:rsidR="00EB47E0" w:rsidRPr="00EB47E0" w:rsidRDefault="00EB47E0" w:rsidP="00EB47E0">
      <w:pPr>
        <w:spacing w:after="150"/>
        <w:ind w:firstLine="450"/>
        <w:jc w:val="both"/>
        <w:rPr>
          <w:rFonts w:eastAsia="Times New Roman" w:cs="Times New Roman"/>
          <w:kern w:val="0"/>
          <w:szCs w:val="24"/>
          <w14:ligatures w14:val="none"/>
        </w:rPr>
      </w:pPr>
      <w:bookmarkStart w:id="293" w:name="n290"/>
      <w:bookmarkEnd w:id="293"/>
      <w:r w:rsidRPr="00EB47E0">
        <w:rPr>
          <w:rFonts w:eastAsia="Times New Roman" w:cs="Times New Roman"/>
          <w:kern w:val="0"/>
          <w:szCs w:val="24"/>
          <w14:ligatures w14:val="none"/>
        </w:rPr>
        <w:t>4) відомості за формою анкети юридичної особи (</w:t>
      </w:r>
      <w:hyperlink r:id="rId94" w:anchor="n491" w:history="1">
        <w:r w:rsidRPr="00EB47E0">
          <w:rPr>
            <w:rFonts w:eastAsia="Times New Roman" w:cs="Times New Roman"/>
            <w:color w:val="006600"/>
            <w:kern w:val="0"/>
            <w:szCs w:val="24"/>
            <w:u w:val="single"/>
            <w14:ligatures w14:val="none"/>
          </w:rPr>
          <w:t>додаток 8</w:t>
        </w:r>
      </w:hyperlink>
      <w:r w:rsidRPr="00EB47E0">
        <w:rPr>
          <w:rFonts w:eastAsia="Times New Roman" w:cs="Times New Roman"/>
          <w:kern w:val="0"/>
          <w:szCs w:val="24"/>
          <w14:ligatures w14:val="none"/>
        </w:rPr>
        <w:t>) щодо наступних юридичних осіб:</w:t>
      </w:r>
    </w:p>
    <w:p w14:paraId="034A4560" w14:textId="77777777" w:rsidR="00EB47E0" w:rsidRPr="00EB47E0" w:rsidRDefault="00EB47E0" w:rsidP="00EB47E0">
      <w:pPr>
        <w:spacing w:after="150"/>
        <w:ind w:firstLine="450"/>
        <w:jc w:val="both"/>
        <w:rPr>
          <w:rFonts w:eastAsia="Times New Roman" w:cs="Times New Roman"/>
          <w:kern w:val="0"/>
          <w:szCs w:val="24"/>
          <w14:ligatures w14:val="none"/>
        </w:rPr>
      </w:pPr>
      <w:bookmarkStart w:id="294" w:name="n291"/>
      <w:bookmarkEnd w:id="294"/>
      <w:r w:rsidRPr="00EB47E0">
        <w:rPr>
          <w:rFonts w:eastAsia="Times New Roman" w:cs="Times New Roman"/>
          <w:kern w:val="0"/>
          <w:szCs w:val="24"/>
          <w14:ligatures w14:val="none"/>
        </w:rPr>
        <w:t>контролера(ів) піднаглядної особи (у випадку, якщо контролером є юридична особа);</w:t>
      </w:r>
    </w:p>
    <w:p w14:paraId="535424E1" w14:textId="77777777" w:rsidR="00EB47E0" w:rsidRPr="00EB47E0" w:rsidRDefault="00EB47E0" w:rsidP="00EB47E0">
      <w:pPr>
        <w:spacing w:after="150"/>
        <w:ind w:firstLine="450"/>
        <w:jc w:val="both"/>
        <w:rPr>
          <w:rFonts w:eastAsia="Times New Roman" w:cs="Times New Roman"/>
          <w:kern w:val="0"/>
          <w:szCs w:val="24"/>
          <w14:ligatures w14:val="none"/>
        </w:rPr>
      </w:pPr>
      <w:bookmarkStart w:id="295" w:name="n292"/>
      <w:bookmarkEnd w:id="295"/>
      <w:r w:rsidRPr="00EB47E0">
        <w:rPr>
          <w:rFonts w:eastAsia="Times New Roman" w:cs="Times New Roman"/>
          <w:kern w:val="0"/>
          <w:szCs w:val="24"/>
          <w14:ligatures w14:val="none"/>
        </w:rPr>
        <w:t>прямих власників істотної участі у піднаглядній особі;</w:t>
      </w:r>
    </w:p>
    <w:p w14:paraId="5E179DA3" w14:textId="77777777" w:rsidR="00EB47E0" w:rsidRPr="00EB47E0" w:rsidRDefault="00EB47E0" w:rsidP="00EB47E0">
      <w:pPr>
        <w:spacing w:after="150"/>
        <w:ind w:firstLine="450"/>
        <w:jc w:val="both"/>
        <w:rPr>
          <w:rFonts w:eastAsia="Times New Roman" w:cs="Times New Roman"/>
          <w:kern w:val="0"/>
          <w:szCs w:val="24"/>
          <w14:ligatures w14:val="none"/>
        </w:rPr>
      </w:pPr>
      <w:bookmarkStart w:id="296" w:name="n293"/>
      <w:bookmarkEnd w:id="296"/>
      <w:r w:rsidRPr="00EB47E0">
        <w:rPr>
          <w:rFonts w:eastAsia="Times New Roman" w:cs="Times New Roman"/>
          <w:kern w:val="0"/>
          <w:szCs w:val="24"/>
          <w14:ligatures w14:val="none"/>
        </w:rPr>
        <w:t>осіб, які є членами колегіального виконавчого органу прямого власника істотної участі у піднаглядній особі (у випадку, якщо такі особи є юридичними особами);</w:t>
      </w:r>
    </w:p>
    <w:p w14:paraId="4B075526" w14:textId="77777777" w:rsidR="00EB47E0" w:rsidRPr="00EB47E0" w:rsidRDefault="00EB47E0" w:rsidP="00EB47E0">
      <w:pPr>
        <w:spacing w:after="150"/>
        <w:ind w:firstLine="450"/>
        <w:jc w:val="both"/>
        <w:rPr>
          <w:rFonts w:eastAsia="Times New Roman" w:cs="Times New Roman"/>
          <w:kern w:val="0"/>
          <w:szCs w:val="24"/>
          <w14:ligatures w14:val="none"/>
        </w:rPr>
      </w:pPr>
      <w:bookmarkStart w:id="297" w:name="n294"/>
      <w:bookmarkEnd w:id="297"/>
      <w:r w:rsidRPr="00EB47E0">
        <w:rPr>
          <w:rFonts w:eastAsia="Times New Roman" w:cs="Times New Roman"/>
          <w:kern w:val="0"/>
          <w:szCs w:val="24"/>
          <w14:ligatures w14:val="none"/>
        </w:rPr>
        <w:t>осіб, які є членами колегіального виконавчого органу контролера піднаглядної особи (у випадку, якщо контролером є юридична особа).</w:t>
      </w:r>
    </w:p>
    <w:p w14:paraId="735A71F6" w14:textId="77777777" w:rsidR="00EB47E0" w:rsidRPr="00EB47E0" w:rsidRDefault="00EB47E0" w:rsidP="00EB47E0">
      <w:pPr>
        <w:spacing w:after="150"/>
        <w:ind w:firstLine="450"/>
        <w:jc w:val="both"/>
        <w:rPr>
          <w:rFonts w:eastAsia="Times New Roman" w:cs="Times New Roman"/>
          <w:kern w:val="0"/>
          <w:szCs w:val="24"/>
          <w14:ligatures w14:val="none"/>
        </w:rPr>
      </w:pPr>
      <w:bookmarkStart w:id="298" w:name="n295"/>
      <w:bookmarkEnd w:id="298"/>
      <w:r w:rsidRPr="00EB47E0">
        <w:rPr>
          <w:rFonts w:eastAsia="Times New Roman" w:cs="Times New Roman"/>
          <w:kern w:val="0"/>
          <w:szCs w:val="24"/>
          <w14:ligatures w14:val="none"/>
        </w:rPr>
        <w:t>Додаток 8 не подається щодо контролера(ів) піднаглядної особи та/або власника(ів) прямої істотної участі, яким(и) є держава, Національний банк України, територіальна громада;</w:t>
      </w:r>
    </w:p>
    <w:p w14:paraId="6FD2DE6E" w14:textId="77777777" w:rsidR="00EB47E0" w:rsidRPr="00EB47E0" w:rsidRDefault="00EB47E0" w:rsidP="00EB47E0">
      <w:pPr>
        <w:spacing w:after="150"/>
        <w:ind w:firstLine="450"/>
        <w:jc w:val="both"/>
        <w:rPr>
          <w:rFonts w:eastAsia="Times New Roman" w:cs="Times New Roman"/>
          <w:kern w:val="0"/>
          <w:szCs w:val="24"/>
          <w14:ligatures w14:val="none"/>
        </w:rPr>
      </w:pPr>
      <w:bookmarkStart w:id="299" w:name="n296"/>
      <w:bookmarkEnd w:id="299"/>
      <w:r w:rsidRPr="00EB47E0">
        <w:rPr>
          <w:rFonts w:eastAsia="Times New Roman" w:cs="Times New Roman"/>
          <w:kern w:val="0"/>
          <w:szCs w:val="24"/>
          <w14:ligatures w14:val="none"/>
        </w:rPr>
        <w:t>5) рішення про надання дозволу Антимонопольного комітету України на концентрацію у випадках, передбачених законодавством України, або попередній висновок Антимонопольного комітету України про відсутність необхідності в отриманні такого дозволу (його засвідчену копію), або запевнення піднаглядної особи в тому, що немає необхідності отримання такого дозволу;</w:t>
      </w:r>
    </w:p>
    <w:p w14:paraId="07AC09BE" w14:textId="77777777" w:rsidR="00EB47E0" w:rsidRPr="00EB47E0" w:rsidRDefault="00EB47E0" w:rsidP="00EB47E0">
      <w:pPr>
        <w:spacing w:after="150"/>
        <w:ind w:firstLine="450"/>
        <w:jc w:val="both"/>
        <w:rPr>
          <w:rFonts w:eastAsia="Times New Roman" w:cs="Times New Roman"/>
          <w:kern w:val="0"/>
          <w:szCs w:val="24"/>
          <w14:ligatures w14:val="none"/>
        </w:rPr>
      </w:pPr>
      <w:bookmarkStart w:id="300" w:name="n297"/>
      <w:bookmarkEnd w:id="300"/>
      <w:r w:rsidRPr="00EB47E0">
        <w:rPr>
          <w:rFonts w:eastAsia="Times New Roman" w:cs="Times New Roman"/>
          <w:kern w:val="0"/>
          <w:szCs w:val="24"/>
          <w14:ligatures w14:val="none"/>
        </w:rPr>
        <w:t>6) перелік учасників групи компаній (</w:t>
      </w:r>
      <w:hyperlink r:id="rId95" w:anchor="n493" w:history="1">
        <w:r w:rsidRPr="00EB47E0">
          <w:rPr>
            <w:rFonts w:eastAsia="Times New Roman" w:cs="Times New Roman"/>
            <w:color w:val="006600"/>
            <w:kern w:val="0"/>
            <w:szCs w:val="24"/>
            <w:u w:val="single"/>
            <w14:ligatures w14:val="none"/>
          </w:rPr>
          <w:t>додаток 9</w:t>
        </w:r>
      </w:hyperlink>
      <w:r w:rsidRPr="00EB47E0">
        <w:rPr>
          <w:rFonts w:eastAsia="Times New Roman" w:cs="Times New Roman"/>
          <w:kern w:val="0"/>
          <w:szCs w:val="24"/>
          <w14:ligatures w14:val="none"/>
        </w:rPr>
        <w:t>), до якої входить / входитиме піднаглядна особа або прямі власники істотної участі, з додаванням схематичного зображення структури такої групи (у випадку наявності такої групи);</w:t>
      </w:r>
    </w:p>
    <w:p w14:paraId="6DFE612A" w14:textId="77777777" w:rsidR="00EB47E0" w:rsidRPr="00EB47E0" w:rsidRDefault="00EB47E0" w:rsidP="00EB47E0">
      <w:pPr>
        <w:spacing w:after="150"/>
        <w:ind w:firstLine="450"/>
        <w:jc w:val="both"/>
        <w:rPr>
          <w:rFonts w:eastAsia="Times New Roman" w:cs="Times New Roman"/>
          <w:kern w:val="0"/>
          <w:szCs w:val="24"/>
          <w14:ligatures w14:val="none"/>
        </w:rPr>
      </w:pPr>
      <w:bookmarkStart w:id="301" w:name="n298"/>
      <w:bookmarkEnd w:id="301"/>
      <w:r w:rsidRPr="00EB47E0">
        <w:rPr>
          <w:rFonts w:eastAsia="Times New Roman" w:cs="Times New Roman"/>
          <w:kern w:val="0"/>
          <w:szCs w:val="24"/>
          <w14:ligatures w14:val="none"/>
        </w:rPr>
        <w:t>7) іноземними юридичними особами та/або фізичними особами – іноземцями, які є власниками прямої істотної участі у піднаглядній особі, додатково подається:</w:t>
      </w:r>
    </w:p>
    <w:p w14:paraId="52E2695D" w14:textId="77777777" w:rsidR="00EB47E0" w:rsidRPr="00EB47E0" w:rsidRDefault="00EB47E0" w:rsidP="00EB47E0">
      <w:pPr>
        <w:spacing w:after="150"/>
        <w:ind w:firstLine="450"/>
        <w:jc w:val="both"/>
        <w:rPr>
          <w:rFonts w:eastAsia="Times New Roman" w:cs="Times New Roman"/>
          <w:kern w:val="0"/>
          <w:szCs w:val="24"/>
          <w14:ligatures w14:val="none"/>
        </w:rPr>
      </w:pPr>
      <w:bookmarkStart w:id="302" w:name="n299"/>
      <w:bookmarkEnd w:id="302"/>
      <w:r w:rsidRPr="00EB47E0">
        <w:rPr>
          <w:rFonts w:eastAsia="Times New Roman" w:cs="Times New Roman"/>
          <w:kern w:val="0"/>
          <w:szCs w:val="24"/>
          <w14:ligatures w14:val="none"/>
        </w:rPr>
        <w:t>письмовий дозвіл на участь таких іноземних осіб у піднаглядній особі в Україні, виданий уповноваженим контролюючим органом держави, в якій зареєстровано головний офіс іноземної юридичної особи або в якій фізична особа-іноземець має постійне місце проживання, якщо законодавством такої держави вимагається отримання зазначеного дозволу, або письмове запевнення таких осіб у відсутності в законодавстві відповідної держави вимог (підстав) щодо отримання такого дозволу;</w:t>
      </w:r>
    </w:p>
    <w:p w14:paraId="52F0FE35" w14:textId="77777777" w:rsidR="00EB47E0" w:rsidRPr="00EB47E0" w:rsidRDefault="00EB47E0" w:rsidP="00EB47E0">
      <w:pPr>
        <w:spacing w:after="150"/>
        <w:ind w:firstLine="450"/>
        <w:jc w:val="both"/>
        <w:rPr>
          <w:rFonts w:eastAsia="Times New Roman" w:cs="Times New Roman"/>
          <w:kern w:val="0"/>
          <w:szCs w:val="24"/>
          <w14:ligatures w14:val="none"/>
        </w:rPr>
      </w:pPr>
      <w:bookmarkStart w:id="303" w:name="n300"/>
      <w:bookmarkEnd w:id="303"/>
      <w:r w:rsidRPr="00EB47E0">
        <w:rPr>
          <w:rFonts w:eastAsia="Times New Roman" w:cs="Times New Roman"/>
          <w:kern w:val="0"/>
          <w:szCs w:val="24"/>
          <w14:ligatures w14:val="none"/>
        </w:rPr>
        <w:t>рішення уповноваженого органу управління (особи) іноземної юридичної особи про участь у піднаглядній особі (для іноземних юридичних осіб);</w:t>
      </w:r>
    </w:p>
    <w:p w14:paraId="025526E7" w14:textId="77777777" w:rsidR="00EB47E0" w:rsidRPr="00EB47E0" w:rsidRDefault="00EB47E0" w:rsidP="00EB47E0">
      <w:pPr>
        <w:spacing w:after="150"/>
        <w:ind w:firstLine="450"/>
        <w:jc w:val="both"/>
        <w:rPr>
          <w:rFonts w:eastAsia="Times New Roman" w:cs="Times New Roman"/>
          <w:kern w:val="0"/>
          <w:szCs w:val="24"/>
          <w14:ligatures w14:val="none"/>
        </w:rPr>
      </w:pPr>
      <w:bookmarkStart w:id="304" w:name="n301"/>
      <w:bookmarkEnd w:id="304"/>
      <w:r w:rsidRPr="00EB47E0">
        <w:rPr>
          <w:rFonts w:eastAsia="Times New Roman" w:cs="Times New Roman"/>
          <w:kern w:val="0"/>
          <w:szCs w:val="24"/>
          <w14:ligatures w14:val="none"/>
        </w:rPr>
        <w:t>витяг із торговельного, банківського, судового реєстрів або інші офіційні документи, що підтверджують реєстрацію іноземної юридичної особи в державі, в якій зареєстровано її головний офіс, та дають можливість ідентифікувати таку іноземну юридичну особу (для іноземних юридичних осіб).</w:t>
      </w:r>
    </w:p>
    <w:p w14:paraId="17C211C2" w14:textId="77777777" w:rsidR="00EB47E0" w:rsidRPr="00EB47E0" w:rsidRDefault="00EB47E0" w:rsidP="00EB47E0">
      <w:pPr>
        <w:spacing w:after="150"/>
        <w:ind w:firstLine="450"/>
        <w:jc w:val="both"/>
        <w:rPr>
          <w:rFonts w:eastAsia="Times New Roman" w:cs="Times New Roman"/>
          <w:kern w:val="0"/>
          <w:szCs w:val="24"/>
          <w14:ligatures w14:val="none"/>
        </w:rPr>
      </w:pPr>
      <w:bookmarkStart w:id="305" w:name="n302"/>
      <w:bookmarkEnd w:id="305"/>
      <w:r w:rsidRPr="00EB47E0">
        <w:rPr>
          <w:rFonts w:eastAsia="Times New Roman" w:cs="Times New Roman"/>
          <w:kern w:val="0"/>
          <w:szCs w:val="24"/>
          <w14:ligatures w14:val="none"/>
        </w:rPr>
        <w:t>У разі якщо намір набуття істотної участі відповідно до цього пункту мають особи, які набувають істотну участь спільно, документи щодо власників такої істотної участі, подаються щодо кожної з таких осіб.</w:t>
      </w:r>
    </w:p>
    <w:p w14:paraId="0B300EE8" w14:textId="77777777" w:rsidR="00EB47E0" w:rsidRPr="00EB47E0" w:rsidRDefault="00EB47E0" w:rsidP="00EB47E0">
      <w:pPr>
        <w:spacing w:after="150"/>
        <w:ind w:firstLine="450"/>
        <w:jc w:val="both"/>
        <w:rPr>
          <w:rFonts w:eastAsia="Times New Roman" w:cs="Times New Roman"/>
          <w:kern w:val="0"/>
          <w:szCs w:val="24"/>
          <w14:ligatures w14:val="none"/>
        </w:rPr>
      </w:pPr>
      <w:bookmarkStart w:id="306" w:name="n303"/>
      <w:bookmarkEnd w:id="306"/>
      <w:r w:rsidRPr="00EB47E0">
        <w:rPr>
          <w:rFonts w:eastAsia="Times New Roman" w:cs="Times New Roman"/>
          <w:kern w:val="0"/>
          <w:szCs w:val="24"/>
          <w14:ligatures w14:val="none"/>
        </w:rPr>
        <w:t>У разі, якщо особи, які спільно набувають істотну участь, пов'язані правочином, до заяви, крім інших документів, які надаються відповідно до цього пункту, додається копія цього правочину.</w:t>
      </w:r>
    </w:p>
    <w:p w14:paraId="4DB89314" w14:textId="77777777" w:rsidR="00EB47E0" w:rsidRPr="00EB47E0" w:rsidRDefault="00EB47E0" w:rsidP="00EB47E0">
      <w:pPr>
        <w:spacing w:after="150"/>
        <w:ind w:firstLine="450"/>
        <w:jc w:val="both"/>
        <w:rPr>
          <w:rFonts w:eastAsia="Times New Roman" w:cs="Times New Roman"/>
          <w:kern w:val="0"/>
          <w:szCs w:val="24"/>
          <w14:ligatures w14:val="none"/>
        </w:rPr>
      </w:pPr>
      <w:bookmarkStart w:id="307" w:name="n304"/>
      <w:bookmarkEnd w:id="307"/>
      <w:r w:rsidRPr="00EB47E0">
        <w:rPr>
          <w:rFonts w:eastAsia="Times New Roman" w:cs="Times New Roman"/>
          <w:kern w:val="0"/>
          <w:szCs w:val="24"/>
          <w14:ligatures w14:val="none"/>
        </w:rPr>
        <w:lastRenderedPageBreak/>
        <w:t>У разі якщо намір набуття істотної участі відповідно до цього пункту має особа, яка виступає довірчим власником трасту, щодо неї подаються документи, передбачені </w:t>
      </w:r>
      <w:hyperlink r:id="rId96" w:anchor="n367" w:history="1">
        <w:r w:rsidRPr="00EB47E0">
          <w:rPr>
            <w:rFonts w:eastAsia="Times New Roman" w:cs="Times New Roman"/>
            <w:color w:val="006600"/>
            <w:kern w:val="0"/>
            <w:szCs w:val="24"/>
            <w:u w:val="single"/>
            <w14:ligatures w14:val="none"/>
          </w:rPr>
          <w:t>пунктом 49</w:t>
        </w:r>
      </w:hyperlink>
      <w:r w:rsidRPr="00EB47E0">
        <w:rPr>
          <w:rFonts w:eastAsia="Times New Roman" w:cs="Times New Roman"/>
          <w:kern w:val="0"/>
          <w:szCs w:val="24"/>
          <w14:ligatures w14:val="none"/>
        </w:rPr>
        <w:t> цього Положення.</w:t>
      </w:r>
    </w:p>
    <w:p w14:paraId="3CEF33F7" w14:textId="77777777" w:rsidR="00EB47E0" w:rsidRPr="00EB47E0" w:rsidRDefault="00EB47E0" w:rsidP="00EB47E0">
      <w:pPr>
        <w:spacing w:after="150"/>
        <w:ind w:firstLine="450"/>
        <w:jc w:val="both"/>
        <w:rPr>
          <w:rFonts w:eastAsia="Times New Roman" w:cs="Times New Roman"/>
          <w:kern w:val="0"/>
          <w:szCs w:val="24"/>
          <w14:ligatures w14:val="none"/>
        </w:rPr>
      </w:pPr>
      <w:bookmarkStart w:id="308" w:name="n305"/>
      <w:bookmarkEnd w:id="308"/>
      <w:r w:rsidRPr="00EB47E0">
        <w:rPr>
          <w:rFonts w:eastAsia="Times New Roman" w:cs="Times New Roman"/>
          <w:kern w:val="0"/>
          <w:szCs w:val="24"/>
          <w14:ligatures w14:val="none"/>
        </w:rPr>
        <w:t>47. Для отримання заявником – юридичною особою погодження наміру набуття або збільшення істотної участі (або погодження набутої чи збільшеної істотної участі), крім випадків, передбачених </w:t>
      </w:r>
      <w:hyperlink r:id="rId97" w:anchor="n417" w:history="1">
        <w:r w:rsidRPr="00EB47E0">
          <w:rPr>
            <w:rFonts w:eastAsia="Times New Roman" w:cs="Times New Roman"/>
            <w:color w:val="006600"/>
            <w:kern w:val="0"/>
            <w:szCs w:val="24"/>
            <w:u w:val="single"/>
            <w14:ligatures w14:val="none"/>
          </w:rPr>
          <w:t>пунктом 59</w:t>
        </w:r>
      </w:hyperlink>
      <w:r w:rsidRPr="00EB47E0">
        <w:rPr>
          <w:rFonts w:eastAsia="Times New Roman" w:cs="Times New Roman"/>
          <w:kern w:val="0"/>
          <w:szCs w:val="24"/>
          <w14:ligatures w14:val="none"/>
        </w:rPr>
        <w:t> цього Положення, такою особою подаються наступні документи та інформація:</w:t>
      </w:r>
    </w:p>
    <w:p w14:paraId="3FA9726E" w14:textId="77777777" w:rsidR="00EB47E0" w:rsidRPr="00EB47E0" w:rsidRDefault="00EB47E0" w:rsidP="00EB47E0">
      <w:pPr>
        <w:spacing w:after="150"/>
        <w:ind w:firstLine="450"/>
        <w:jc w:val="both"/>
        <w:rPr>
          <w:rFonts w:eastAsia="Times New Roman" w:cs="Times New Roman"/>
          <w:kern w:val="0"/>
          <w:szCs w:val="24"/>
          <w14:ligatures w14:val="none"/>
        </w:rPr>
      </w:pPr>
      <w:bookmarkStart w:id="309" w:name="n306"/>
      <w:bookmarkEnd w:id="309"/>
      <w:r w:rsidRPr="00EB47E0">
        <w:rPr>
          <w:rFonts w:eastAsia="Times New Roman" w:cs="Times New Roman"/>
          <w:kern w:val="0"/>
          <w:szCs w:val="24"/>
          <w14:ligatures w14:val="none"/>
        </w:rPr>
        <w:t>1) заява про отримання погодження самостійної істотної участі у професійному учаснику (</w:t>
      </w:r>
      <w:hyperlink r:id="rId98" w:anchor="n485" w:history="1">
        <w:r w:rsidRPr="00EB47E0">
          <w:rPr>
            <w:rFonts w:eastAsia="Times New Roman" w:cs="Times New Roman"/>
            <w:color w:val="006600"/>
            <w:kern w:val="0"/>
            <w:szCs w:val="24"/>
            <w:u w:val="single"/>
            <w14:ligatures w14:val="none"/>
          </w:rPr>
          <w:t>додаток 5</w:t>
        </w:r>
      </w:hyperlink>
      <w:r w:rsidRPr="00EB47E0">
        <w:rPr>
          <w:rFonts w:eastAsia="Times New Roman" w:cs="Times New Roman"/>
          <w:kern w:val="0"/>
          <w:szCs w:val="24"/>
          <w14:ligatures w14:val="none"/>
        </w:rPr>
        <w:t>) або заява про отримання погодження спільної істотної участі у професійному учаснику (</w:t>
      </w:r>
      <w:hyperlink r:id="rId99" w:anchor="n487" w:history="1">
        <w:r w:rsidRPr="00EB47E0">
          <w:rPr>
            <w:rFonts w:eastAsia="Times New Roman" w:cs="Times New Roman"/>
            <w:color w:val="006600"/>
            <w:kern w:val="0"/>
            <w:szCs w:val="24"/>
            <w:u w:val="single"/>
            <w14:ligatures w14:val="none"/>
          </w:rPr>
          <w:t>додаток 6</w:t>
        </w:r>
      </w:hyperlink>
      <w:r w:rsidRPr="00EB47E0">
        <w:rPr>
          <w:rFonts w:eastAsia="Times New Roman" w:cs="Times New Roman"/>
          <w:kern w:val="0"/>
          <w:szCs w:val="24"/>
          <w14:ligatures w14:val="none"/>
        </w:rPr>
        <w:t>);</w:t>
      </w:r>
    </w:p>
    <w:p w14:paraId="6297CEC9" w14:textId="77777777" w:rsidR="00EB47E0" w:rsidRPr="00EB47E0" w:rsidRDefault="00EB47E0" w:rsidP="00EB47E0">
      <w:pPr>
        <w:spacing w:after="150"/>
        <w:ind w:firstLine="450"/>
        <w:jc w:val="both"/>
        <w:rPr>
          <w:rFonts w:eastAsia="Times New Roman" w:cs="Times New Roman"/>
          <w:kern w:val="0"/>
          <w:szCs w:val="24"/>
          <w14:ligatures w14:val="none"/>
        </w:rPr>
      </w:pPr>
      <w:bookmarkStart w:id="310" w:name="n307"/>
      <w:bookmarkEnd w:id="310"/>
      <w:r w:rsidRPr="00EB47E0">
        <w:rPr>
          <w:rFonts w:eastAsia="Times New Roman" w:cs="Times New Roman"/>
          <w:kern w:val="0"/>
          <w:szCs w:val="24"/>
          <w14:ligatures w14:val="none"/>
        </w:rPr>
        <w:t>2) перелік (опис) документів, що подаються на отримання погодження істотної участі у професійному учаснику (</w:t>
      </w:r>
      <w:hyperlink r:id="rId100" w:anchor="n495" w:history="1">
        <w:r w:rsidRPr="00EB47E0">
          <w:rPr>
            <w:rFonts w:eastAsia="Times New Roman" w:cs="Times New Roman"/>
            <w:color w:val="006600"/>
            <w:kern w:val="0"/>
            <w:szCs w:val="24"/>
            <w:u w:val="single"/>
            <w14:ligatures w14:val="none"/>
          </w:rPr>
          <w:t>додаток 10</w:t>
        </w:r>
      </w:hyperlink>
      <w:r w:rsidRPr="00EB47E0">
        <w:rPr>
          <w:rFonts w:eastAsia="Times New Roman" w:cs="Times New Roman"/>
          <w:kern w:val="0"/>
          <w:szCs w:val="24"/>
          <w14:ligatures w14:val="none"/>
        </w:rPr>
        <w:t>);</w:t>
      </w:r>
    </w:p>
    <w:p w14:paraId="74E4D347" w14:textId="77777777" w:rsidR="00EB47E0" w:rsidRPr="00EB47E0" w:rsidRDefault="00EB47E0" w:rsidP="00EB47E0">
      <w:pPr>
        <w:spacing w:after="150"/>
        <w:ind w:firstLine="450"/>
        <w:jc w:val="both"/>
        <w:rPr>
          <w:rFonts w:eastAsia="Times New Roman" w:cs="Times New Roman"/>
          <w:kern w:val="0"/>
          <w:szCs w:val="24"/>
          <w14:ligatures w14:val="none"/>
        </w:rPr>
      </w:pPr>
      <w:bookmarkStart w:id="311" w:name="n308"/>
      <w:bookmarkEnd w:id="311"/>
      <w:r w:rsidRPr="00EB47E0">
        <w:rPr>
          <w:rFonts w:eastAsia="Times New Roman" w:cs="Times New Roman"/>
          <w:kern w:val="0"/>
          <w:szCs w:val="24"/>
          <w14:ligatures w14:val="none"/>
        </w:rPr>
        <w:t>3) копія установчого документа (або код доступу до результатів надання адміністративних послуг у сфері державної реєстрації, що надає доступ до копії установчого документа в електронній формі в Єдиному державному реєстрі) наступних юридичних осіб (крім випадку якщо заявником є Національний банк України):</w:t>
      </w:r>
    </w:p>
    <w:p w14:paraId="098A37F8" w14:textId="77777777" w:rsidR="00EB47E0" w:rsidRPr="00EB47E0" w:rsidRDefault="00EB47E0" w:rsidP="00EB47E0">
      <w:pPr>
        <w:spacing w:after="150"/>
        <w:ind w:firstLine="450"/>
        <w:jc w:val="both"/>
        <w:rPr>
          <w:rFonts w:eastAsia="Times New Roman" w:cs="Times New Roman"/>
          <w:kern w:val="0"/>
          <w:szCs w:val="24"/>
          <w14:ligatures w14:val="none"/>
        </w:rPr>
      </w:pPr>
      <w:bookmarkStart w:id="312" w:name="n309"/>
      <w:bookmarkEnd w:id="312"/>
      <w:r w:rsidRPr="00EB47E0">
        <w:rPr>
          <w:rFonts w:eastAsia="Times New Roman" w:cs="Times New Roman"/>
          <w:kern w:val="0"/>
          <w:szCs w:val="24"/>
          <w14:ligatures w14:val="none"/>
        </w:rPr>
        <w:t>заявника;</w:t>
      </w:r>
    </w:p>
    <w:p w14:paraId="1691CB3C" w14:textId="77777777" w:rsidR="00EB47E0" w:rsidRPr="00EB47E0" w:rsidRDefault="00EB47E0" w:rsidP="00EB47E0">
      <w:pPr>
        <w:spacing w:after="150"/>
        <w:ind w:firstLine="450"/>
        <w:jc w:val="both"/>
        <w:rPr>
          <w:rFonts w:eastAsia="Times New Roman" w:cs="Times New Roman"/>
          <w:kern w:val="0"/>
          <w:szCs w:val="24"/>
          <w14:ligatures w14:val="none"/>
        </w:rPr>
      </w:pPr>
      <w:bookmarkStart w:id="313" w:name="n310"/>
      <w:bookmarkEnd w:id="313"/>
      <w:r w:rsidRPr="00EB47E0">
        <w:rPr>
          <w:rFonts w:eastAsia="Times New Roman" w:cs="Times New Roman"/>
          <w:kern w:val="0"/>
          <w:szCs w:val="24"/>
          <w14:ligatures w14:val="none"/>
        </w:rPr>
        <w:t>контролерів заявника (у випадку, якщо за результатами набуття або збільшення істотної участі заявником контролер заявника стає контролером професійного учасника та є юридичною особою);</w:t>
      </w:r>
    </w:p>
    <w:p w14:paraId="722E81BA" w14:textId="77777777" w:rsidR="00EB47E0" w:rsidRPr="00EB47E0" w:rsidRDefault="00EB47E0" w:rsidP="00EB47E0">
      <w:pPr>
        <w:spacing w:after="150"/>
        <w:ind w:firstLine="450"/>
        <w:jc w:val="both"/>
        <w:rPr>
          <w:rFonts w:eastAsia="Times New Roman" w:cs="Times New Roman"/>
          <w:kern w:val="0"/>
          <w:szCs w:val="24"/>
          <w14:ligatures w14:val="none"/>
        </w:rPr>
      </w:pPr>
      <w:bookmarkStart w:id="314" w:name="n311"/>
      <w:bookmarkEnd w:id="314"/>
      <w:r w:rsidRPr="00EB47E0">
        <w:rPr>
          <w:rFonts w:eastAsia="Times New Roman" w:cs="Times New Roman"/>
          <w:kern w:val="0"/>
          <w:szCs w:val="24"/>
          <w14:ligatures w14:val="none"/>
        </w:rPr>
        <w:t>4) довідка щодо структури власності (</w:t>
      </w:r>
      <w:hyperlink r:id="rId101" w:anchor="n477" w:history="1">
        <w:r w:rsidRPr="00EB47E0">
          <w:rPr>
            <w:rFonts w:eastAsia="Times New Roman" w:cs="Times New Roman"/>
            <w:color w:val="006600"/>
            <w:kern w:val="0"/>
            <w:szCs w:val="24"/>
            <w:u w:val="single"/>
            <w14:ligatures w14:val="none"/>
          </w:rPr>
          <w:t>додаток 1</w:t>
        </w:r>
      </w:hyperlink>
      <w:r w:rsidRPr="00EB47E0">
        <w:rPr>
          <w:rFonts w:eastAsia="Times New Roman" w:cs="Times New Roman"/>
          <w:kern w:val="0"/>
          <w:szCs w:val="24"/>
          <w14:ligatures w14:val="none"/>
        </w:rPr>
        <w:t>).</w:t>
      </w:r>
    </w:p>
    <w:p w14:paraId="7D33C0F7" w14:textId="77777777" w:rsidR="00EB47E0" w:rsidRPr="00EB47E0" w:rsidRDefault="00EB47E0" w:rsidP="00EB47E0">
      <w:pPr>
        <w:spacing w:after="150"/>
        <w:ind w:firstLine="450"/>
        <w:jc w:val="both"/>
        <w:rPr>
          <w:rFonts w:eastAsia="Times New Roman" w:cs="Times New Roman"/>
          <w:kern w:val="0"/>
          <w:szCs w:val="24"/>
          <w14:ligatures w14:val="none"/>
        </w:rPr>
      </w:pPr>
      <w:bookmarkStart w:id="315" w:name="n312"/>
      <w:bookmarkEnd w:id="315"/>
      <w:r w:rsidRPr="00EB47E0">
        <w:rPr>
          <w:rFonts w:eastAsia="Times New Roman" w:cs="Times New Roman"/>
          <w:kern w:val="0"/>
          <w:szCs w:val="24"/>
          <w14:ligatures w14:val="none"/>
        </w:rPr>
        <w:t>Період часу між датою подання до НКЦПФР зазначеної довідки та датою її оформлення (підписання) має становити для юридичних осіб – не більше 5 робочих днів, для іноземних юридичних осіб – не більше 20 робочих днів.</w:t>
      </w:r>
    </w:p>
    <w:p w14:paraId="457EC26F" w14:textId="77777777" w:rsidR="00EB47E0" w:rsidRPr="00EB47E0" w:rsidRDefault="00EB47E0" w:rsidP="00EB47E0">
      <w:pPr>
        <w:spacing w:after="150"/>
        <w:ind w:firstLine="450"/>
        <w:jc w:val="both"/>
        <w:rPr>
          <w:rFonts w:eastAsia="Times New Roman" w:cs="Times New Roman"/>
          <w:kern w:val="0"/>
          <w:szCs w:val="24"/>
          <w14:ligatures w14:val="none"/>
        </w:rPr>
      </w:pPr>
      <w:bookmarkStart w:id="316" w:name="n313"/>
      <w:bookmarkEnd w:id="316"/>
      <w:r w:rsidRPr="00EB47E0">
        <w:rPr>
          <w:rFonts w:eastAsia="Times New Roman" w:cs="Times New Roman"/>
          <w:kern w:val="0"/>
          <w:szCs w:val="24"/>
          <w14:ligatures w14:val="none"/>
        </w:rPr>
        <w:t>У разі наявності у структурі власності юридичної особи іноземних юридичних осіб та/або фізичних осіб, які не перебувають у громадянстві України і є громадянами (підданими) іншої держави або держав, трастів, до структури власності юридичної особи додаються офіційні документи (їх копії, зокрема нотаріально засвідчені копії), що підтверджують належність участі цим особам, трастам у юридичній особі, крім випадків, коли відомості про відповідних суб’єктів наявні в Єдиному державному реєстрі.</w:t>
      </w:r>
    </w:p>
    <w:p w14:paraId="2AF5FC29" w14:textId="77777777" w:rsidR="00EB47E0" w:rsidRPr="00EB47E0" w:rsidRDefault="00EB47E0" w:rsidP="00EB47E0">
      <w:pPr>
        <w:spacing w:after="150"/>
        <w:ind w:firstLine="450"/>
        <w:jc w:val="both"/>
        <w:rPr>
          <w:rFonts w:eastAsia="Times New Roman" w:cs="Times New Roman"/>
          <w:kern w:val="0"/>
          <w:szCs w:val="24"/>
          <w14:ligatures w14:val="none"/>
        </w:rPr>
      </w:pPr>
      <w:bookmarkStart w:id="317" w:name="n314"/>
      <w:bookmarkEnd w:id="317"/>
      <w:r w:rsidRPr="00EB47E0">
        <w:rPr>
          <w:rFonts w:eastAsia="Times New Roman" w:cs="Times New Roman"/>
          <w:kern w:val="0"/>
          <w:szCs w:val="24"/>
          <w14:ligatures w14:val="none"/>
        </w:rPr>
        <w:t>У разі наявності у структурі власності юридичної особи кінцевого бенефіціарного власника, відомості щодо можливості здійснення яким значного або вирішального впливу на управління або діяльність такої особи чітко не відслідковуються за відомостями Єдиного державного реєстру чи за документами, які подаються відповідно до цього Положення, до структури власності юридичної особи також мають додаватися офіційні документи (їх копії, зокрема нотаріально засвідчені копії), що підтверджують можливість здійснювати значний або вирішальний вплив на управління або діяльність такої юридичної особи (в тому числі через ланцюг контролю / володіння), зокрема рішення загальних зборів учасників (рішення єдиного учасника) юридичної особи про визначення розміру статутного (складеного) капіталу та розмірів часток учасників; акт приймання-передачі частки (частини частки) у статутному (складеному) капіталі юридичної особи; виписка з рахунка в цінних паперах; договір управління майном; договір про створення трасту; трастова декларація та/або угода; свідоцтво про шлюб; витяг, виписка чи інший документ з офіційного джерела, в тому числі торговельного, банківського, судового реєстру; інші документи, що підтверджують здійснення вирішального впливу (контролю) на діяльність юридичної особи;</w:t>
      </w:r>
    </w:p>
    <w:p w14:paraId="39D77096" w14:textId="77777777" w:rsidR="00EB47E0" w:rsidRPr="00EB47E0" w:rsidRDefault="00EB47E0" w:rsidP="00EB47E0">
      <w:pPr>
        <w:spacing w:after="150"/>
        <w:ind w:firstLine="450"/>
        <w:jc w:val="both"/>
        <w:rPr>
          <w:rFonts w:eastAsia="Times New Roman" w:cs="Times New Roman"/>
          <w:kern w:val="0"/>
          <w:szCs w:val="24"/>
          <w14:ligatures w14:val="none"/>
        </w:rPr>
      </w:pPr>
      <w:bookmarkStart w:id="318" w:name="n315"/>
      <w:bookmarkEnd w:id="318"/>
      <w:r w:rsidRPr="00EB47E0">
        <w:rPr>
          <w:rFonts w:eastAsia="Times New Roman" w:cs="Times New Roman"/>
          <w:kern w:val="0"/>
          <w:szCs w:val="24"/>
          <w14:ligatures w14:val="none"/>
        </w:rPr>
        <w:lastRenderedPageBreak/>
        <w:t>5) відомості за формою анкети фізичної особи (</w:t>
      </w:r>
      <w:hyperlink r:id="rId102" w:anchor="n489" w:history="1">
        <w:r w:rsidRPr="00EB47E0">
          <w:rPr>
            <w:rFonts w:eastAsia="Times New Roman" w:cs="Times New Roman"/>
            <w:color w:val="006600"/>
            <w:kern w:val="0"/>
            <w:szCs w:val="24"/>
            <w:u w:val="single"/>
            <w14:ligatures w14:val="none"/>
          </w:rPr>
          <w:t>додаток 7</w:t>
        </w:r>
      </w:hyperlink>
      <w:r w:rsidRPr="00EB47E0">
        <w:rPr>
          <w:rFonts w:eastAsia="Times New Roman" w:cs="Times New Roman"/>
          <w:kern w:val="0"/>
          <w:szCs w:val="24"/>
          <w14:ligatures w14:val="none"/>
        </w:rPr>
        <w:t>) щодо наступних фізичних осіб:</w:t>
      </w:r>
    </w:p>
    <w:p w14:paraId="1906ED1B" w14:textId="77777777" w:rsidR="00EB47E0" w:rsidRPr="00EB47E0" w:rsidRDefault="00EB47E0" w:rsidP="00EB47E0">
      <w:pPr>
        <w:spacing w:after="150"/>
        <w:ind w:firstLine="450"/>
        <w:jc w:val="both"/>
        <w:rPr>
          <w:rFonts w:eastAsia="Times New Roman" w:cs="Times New Roman"/>
          <w:kern w:val="0"/>
          <w:szCs w:val="24"/>
          <w14:ligatures w14:val="none"/>
        </w:rPr>
      </w:pPr>
      <w:bookmarkStart w:id="319" w:name="n316"/>
      <w:bookmarkEnd w:id="319"/>
      <w:r w:rsidRPr="00EB47E0">
        <w:rPr>
          <w:rFonts w:eastAsia="Times New Roman" w:cs="Times New Roman"/>
          <w:kern w:val="0"/>
          <w:szCs w:val="24"/>
          <w14:ligatures w14:val="none"/>
        </w:rPr>
        <w:t>контролера(ів) та кінцевого(их) бенефіціарного(их) власника(ів) заявника (у випадку, якщо за результатами набуття або збільшення істотної участі зазначені особи стають контролером та кінцевим бенефіціарним власником професійного учасника);</w:t>
      </w:r>
    </w:p>
    <w:p w14:paraId="39C2EAA4" w14:textId="77777777" w:rsidR="00EB47E0" w:rsidRPr="00EB47E0" w:rsidRDefault="00EB47E0" w:rsidP="00EB47E0">
      <w:pPr>
        <w:spacing w:after="150"/>
        <w:ind w:firstLine="450"/>
        <w:jc w:val="both"/>
        <w:rPr>
          <w:rFonts w:eastAsia="Times New Roman" w:cs="Times New Roman"/>
          <w:kern w:val="0"/>
          <w:szCs w:val="24"/>
          <w14:ligatures w14:val="none"/>
        </w:rPr>
      </w:pPr>
      <w:bookmarkStart w:id="320" w:name="n317"/>
      <w:bookmarkEnd w:id="320"/>
      <w:r w:rsidRPr="00EB47E0">
        <w:rPr>
          <w:rFonts w:eastAsia="Times New Roman" w:cs="Times New Roman"/>
          <w:kern w:val="0"/>
          <w:szCs w:val="24"/>
          <w14:ligatures w14:val="none"/>
        </w:rPr>
        <w:t>представників контролера(ів) заявника, який(і) має(ють) право від його(їх) імені вчиняти правочини, пов’язані з провадженням господарської діяльності професійного учасника (з урахуванням абзацу другого цього підпункту);</w:t>
      </w:r>
    </w:p>
    <w:p w14:paraId="05B07A83" w14:textId="77777777" w:rsidR="00EB47E0" w:rsidRPr="00EB47E0" w:rsidRDefault="00EB47E0" w:rsidP="00EB47E0">
      <w:pPr>
        <w:spacing w:after="150"/>
        <w:ind w:firstLine="450"/>
        <w:jc w:val="both"/>
        <w:rPr>
          <w:rFonts w:eastAsia="Times New Roman" w:cs="Times New Roman"/>
          <w:kern w:val="0"/>
          <w:szCs w:val="24"/>
          <w14:ligatures w14:val="none"/>
        </w:rPr>
      </w:pPr>
      <w:bookmarkStart w:id="321" w:name="n318"/>
      <w:bookmarkEnd w:id="321"/>
      <w:r w:rsidRPr="00EB47E0">
        <w:rPr>
          <w:rFonts w:eastAsia="Times New Roman" w:cs="Times New Roman"/>
          <w:kern w:val="0"/>
          <w:szCs w:val="24"/>
          <w14:ligatures w14:val="none"/>
        </w:rPr>
        <w:t>керівника, членів колегіального виконавчого органу контролера заявника (з урахуванням абзацу другого цього підпункту та у випадку, якщо контролером є юридична особа);</w:t>
      </w:r>
    </w:p>
    <w:p w14:paraId="5E589A67" w14:textId="77777777" w:rsidR="00EB47E0" w:rsidRPr="00EB47E0" w:rsidRDefault="00EB47E0" w:rsidP="00EB47E0">
      <w:pPr>
        <w:spacing w:after="150"/>
        <w:ind w:firstLine="450"/>
        <w:jc w:val="both"/>
        <w:rPr>
          <w:rFonts w:eastAsia="Times New Roman" w:cs="Times New Roman"/>
          <w:kern w:val="0"/>
          <w:szCs w:val="24"/>
          <w14:ligatures w14:val="none"/>
        </w:rPr>
      </w:pPr>
      <w:bookmarkStart w:id="322" w:name="n319"/>
      <w:bookmarkEnd w:id="322"/>
      <w:r w:rsidRPr="00EB47E0">
        <w:rPr>
          <w:rFonts w:eastAsia="Times New Roman" w:cs="Times New Roman"/>
          <w:kern w:val="0"/>
          <w:szCs w:val="24"/>
          <w14:ligatures w14:val="none"/>
        </w:rPr>
        <w:t>керівника, членів колегіального виконавчого органу заявника.</w:t>
      </w:r>
    </w:p>
    <w:p w14:paraId="08283EB5" w14:textId="77777777" w:rsidR="00EB47E0" w:rsidRPr="00EB47E0" w:rsidRDefault="00EB47E0" w:rsidP="00EB47E0">
      <w:pPr>
        <w:spacing w:after="150"/>
        <w:ind w:firstLine="450"/>
        <w:jc w:val="both"/>
        <w:rPr>
          <w:rFonts w:eastAsia="Times New Roman" w:cs="Times New Roman"/>
          <w:kern w:val="0"/>
          <w:szCs w:val="24"/>
          <w14:ligatures w14:val="none"/>
        </w:rPr>
      </w:pPr>
      <w:bookmarkStart w:id="323" w:name="n320"/>
      <w:bookmarkEnd w:id="323"/>
      <w:r w:rsidRPr="00EB47E0">
        <w:rPr>
          <w:rFonts w:eastAsia="Times New Roman" w:cs="Times New Roman"/>
          <w:kern w:val="0"/>
          <w:szCs w:val="24"/>
          <w14:ligatures w14:val="none"/>
        </w:rPr>
        <w:t>Додаток 7 подається з додаванням документу компетентного органу держави постійного місця проживання та громадянства фізичної особи про наявність / відсутність у неї судимості. Період часу між датою подання до НКЦПФР такого документу та датою його оформлення (підписання) має становити не більше одного місяця.</w:t>
      </w:r>
    </w:p>
    <w:p w14:paraId="0AFA5EB4" w14:textId="77777777" w:rsidR="00EB47E0" w:rsidRPr="00EB47E0" w:rsidRDefault="00EB47E0" w:rsidP="00EB47E0">
      <w:pPr>
        <w:spacing w:after="150"/>
        <w:ind w:firstLine="450"/>
        <w:jc w:val="both"/>
        <w:rPr>
          <w:rFonts w:eastAsia="Times New Roman" w:cs="Times New Roman"/>
          <w:kern w:val="0"/>
          <w:szCs w:val="24"/>
          <w14:ligatures w14:val="none"/>
        </w:rPr>
      </w:pPr>
      <w:bookmarkStart w:id="324" w:name="n321"/>
      <w:bookmarkEnd w:id="324"/>
      <w:r w:rsidRPr="00EB47E0">
        <w:rPr>
          <w:rFonts w:eastAsia="Times New Roman" w:cs="Times New Roman"/>
          <w:kern w:val="0"/>
          <w:szCs w:val="24"/>
          <w14:ligatures w14:val="none"/>
        </w:rPr>
        <w:t>За наявності документів від інших державних органів (або документів іноземних компетентних органів для фізичної особи – іноземця) щодо ділової репутації фізичної особи, такі документи додаються до додатка 7. Період часу між датою подання до НКЦПФР таких документів та датою їх оформлення (підписання) має становити не більше двох місяців.</w:t>
      </w:r>
    </w:p>
    <w:p w14:paraId="420FD4AA" w14:textId="77777777" w:rsidR="00EB47E0" w:rsidRPr="00EB47E0" w:rsidRDefault="00EB47E0" w:rsidP="00EB47E0">
      <w:pPr>
        <w:spacing w:after="150"/>
        <w:ind w:firstLine="450"/>
        <w:jc w:val="both"/>
        <w:rPr>
          <w:rFonts w:eastAsia="Times New Roman" w:cs="Times New Roman"/>
          <w:kern w:val="0"/>
          <w:szCs w:val="24"/>
          <w14:ligatures w14:val="none"/>
        </w:rPr>
      </w:pPr>
      <w:bookmarkStart w:id="325" w:name="n322"/>
      <w:bookmarkEnd w:id="325"/>
      <w:r w:rsidRPr="00EB47E0">
        <w:rPr>
          <w:rFonts w:eastAsia="Times New Roman" w:cs="Times New Roman"/>
          <w:kern w:val="0"/>
          <w:szCs w:val="24"/>
          <w14:ligatures w14:val="none"/>
        </w:rPr>
        <w:t>Додаток 7, який подається щодо фізичних осіб – іноземців, може бути підписаний уповноваженою особою фізичної особи – іноземця (за довіреністю з додаванням такої довіреності) або керівником заявника.</w:t>
      </w:r>
    </w:p>
    <w:p w14:paraId="745E5D37" w14:textId="77777777" w:rsidR="00EB47E0" w:rsidRPr="00EB47E0" w:rsidRDefault="00EB47E0" w:rsidP="00EB47E0">
      <w:pPr>
        <w:spacing w:after="150"/>
        <w:ind w:firstLine="450"/>
        <w:jc w:val="both"/>
        <w:rPr>
          <w:rFonts w:eastAsia="Times New Roman" w:cs="Times New Roman"/>
          <w:kern w:val="0"/>
          <w:szCs w:val="24"/>
          <w14:ligatures w14:val="none"/>
        </w:rPr>
      </w:pPr>
      <w:bookmarkStart w:id="326" w:name="n323"/>
      <w:bookmarkEnd w:id="326"/>
      <w:r w:rsidRPr="00EB47E0">
        <w:rPr>
          <w:rFonts w:eastAsia="Times New Roman" w:cs="Times New Roman"/>
          <w:kern w:val="0"/>
          <w:szCs w:val="24"/>
          <w14:ligatures w14:val="none"/>
        </w:rPr>
        <w:t>Додаток 7 не подається щодо представників, керівників, членів колегіального виконавчого органу контролера(ів) та/або власника(ів) прямої істотної участі у заявнику, яким(и) є держава, Національний банк України, територіальна громада;</w:t>
      </w:r>
    </w:p>
    <w:p w14:paraId="632AF08D" w14:textId="77777777" w:rsidR="00EB47E0" w:rsidRPr="00EB47E0" w:rsidRDefault="00EB47E0" w:rsidP="00EB47E0">
      <w:pPr>
        <w:spacing w:after="150"/>
        <w:ind w:firstLine="450"/>
        <w:jc w:val="both"/>
        <w:rPr>
          <w:rFonts w:eastAsia="Times New Roman" w:cs="Times New Roman"/>
          <w:kern w:val="0"/>
          <w:szCs w:val="24"/>
          <w14:ligatures w14:val="none"/>
        </w:rPr>
      </w:pPr>
      <w:bookmarkStart w:id="327" w:name="n324"/>
      <w:bookmarkEnd w:id="327"/>
      <w:r w:rsidRPr="00EB47E0">
        <w:rPr>
          <w:rFonts w:eastAsia="Times New Roman" w:cs="Times New Roman"/>
          <w:kern w:val="0"/>
          <w:szCs w:val="24"/>
          <w14:ligatures w14:val="none"/>
        </w:rPr>
        <w:t>6) відомості за формою анкети юридичної особи (</w:t>
      </w:r>
      <w:hyperlink r:id="rId103" w:anchor="n491" w:history="1">
        <w:r w:rsidRPr="00EB47E0">
          <w:rPr>
            <w:rFonts w:eastAsia="Times New Roman" w:cs="Times New Roman"/>
            <w:color w:val="006600"/>
            <w:kern w:val="0"/>
            <w:szCs w:val="24"/>
            <w:u w:val="single"/>
            <w14:ligatures w14:val="none"/>
          </w:rPr>
          <w:t>додаток 8</w:t>
        </w:r>
      </w:hyperlink>
      <w:r w:rsidRPr="00EB47E0">
        <w:rPr>
          <w:rFonts w:eastAsia="Times New Roman" w:cs="Times New Roman"/>
          <w:kern w:val="0"/>
          <w:szCs w:val="24"/>
          <w14:ligatures w14:val="none"/>
        </w:rPr>
        <w:t>) щодо наступних юридичних осіб:</w:t>
      </w:r>
    </w:p>
    <w:p w14:paraId="015B4EE2" w14:textId="77777777" w:rsidR="00EB47E0" w:rsidRPr="00EB47E0" w:rsidRDefault="00EB47E0" w:rsidP="00EB47E0">
      <w:pPr>
        <w:spacing w:after="150"/>
        <w:ind w:firstLine="450"/>
        <w:jc w:val="both"/>
        <w:rPr>
          <w:rFonts w:eastAsia="Times New Roman" w:cs="Times New Roman"/>
          <w:kern w:val="0"/>
          <w:szCs w:val="24"/>
          <w14:ligatures w14:val="none"/>
        </w:rPr>
      </w:pPr>
      <w:bookmarkStart w:id="328" w:name="n325"/>
      <w:bookmarkEnd w:id="328"/>
      <w:r w:rsidRPr="00EB47E0">
        <w:rPr>
          <w:rFonts w:eastAsia="Times New Roman" w:cs="Times New Roman"/>
          <w:kern w:val="0"/>
          <w:szCs w:val="24"/>
          <w14:ligatures w14:val="none"/>
        </w:rPr>
        <w:t>заявника;</w:t>
      </w:r>
    </w:p>
    <w:p w14:paraId="26EDD8AB" w14:textId="77777777" w:rsidR="00EB47E0" w:rsidRPr="00EB47E0" w:rsidRDefault="00EB47E0" w:rsidP="00EB47E0">
      <w:pPr>
        <w:spacing w:after="150"/>
        <w:ind w:firstLine="450"/>
        <w:jc w:val="both"/>
        <w:rPr>
          <w:rFonts w:eastAsia="Times New Roman" w:cs="Times New Roman"/>
          <w:kern w:val="0"/>
          <w:szCs w:val="24"/>
          <w14:ligatures w14:val="none"/>
        </w:rPr>
      </w:pPr>
      <w:bookmarkStart w:id="329" w:name="n326"/>
      <w:bookmarkEnd w:id="329"/>
      <w:r w:rsidRPr="00EB47E0">
        <w:rPr>
          <w:rFonts w:eastAsia="Times New Roman" w:cs="Times New Roman"/>
          <w:kern w:val="0"/>
          <w:szCs w:val="24"/>
          <w14:ligatures w14:val="none"/>
        </w:rPr>
        <w:t>контролера(ів) заявника (у випадку, якщо за результатами набуття або збільшення істотної участі заявником контролер заявника стає контролером професійного учасника та є юридичною особою);</w:t>
      </w:r>
    </w:p>
    <w:p w14:paraId="0D9DE42E" w14:textId="77777777" w:rsidR="00EB47E0" w:rsidRPr="00EB47E0" w:rsidRDefault="00EB47E0" w:rsidP="00EB47E0">
      <w:pPr>
        <w:spacing w:after="150"/>
        <w:ind w:firstLine="450"/>
        <w:jc w:val="both"/>
        <w:rPr>
          <w:rFonts w:eastAsia="Times New Roman" w:cs="Times New Roman"/>
          <w:kern w:val="0"/>
          <w:szCs w:val="24"/>
          <w14:ligatures w14:val="none"/>
        </w:rPr>
      </w:pPr>
      <w:bookmarkStart w:id="330" w:name="n327"/>
      <w:bookmarkEnd w:id="330"/>
      <w:r w:rsidRPr="00EB47E0">
        <w:rPr>
          <w:rFonts w:eastAsia="Times New Roman" w:cs="Times New Roman"/>
          <w:kern w:val="0"/>
          <w:szCs w:val="24"/>
          <w14:ligatures w14:val="none"/>
        </w:rPr>
        <w:t>осіб, які є членами колегіального виконавчого органу заявника (у випадку, якщо такі особи є юридичними особами);</w:t>
      </w:r>
    </w:p>
    <w:p w14:paraId="7D475F55" w14:textId="77777777" w:rsidR="00EB47E0" w:rsidRPr="00EB47E0" w:rsidRDefault="00EB47E0" w:rsidP="00EB47E0">
      <w:pPr>
        <w:spacing w:after="150"/>
        <w:ind w:firstLine="450"/>
        <w:jc w:val="both"/>
        <w:rPr>
          <w:rFonts w:eastAsia="Times New Roman" w:cs="Times New Roman"/>
          <w:kern w:val="0"/>
          <w:szCs w:val="24"/>
          <w14:ligatures w14:val="none"/>
        </w:rPr>
      </w:pPr>
      <w:bookmarkStart w:id="331" w:name="n328"/>
      <w:bookmarkEnd w:id="331"/>
      <w:r w:rsidRPr="00EB47E0">
        <w:rPr>
          <w:rFonts w:eastAsia="Times New Roman" w:cs="Times New Roman"/>
          <w:kern w:val="0"/>
          <w:szCs w:val="24"/>
          <w14:ligatures w14:val="none"/>
        </w:rPr>
        <w:t>осіб, які є членами колегіального виконавчого органу контролера заявника (з урахуванням абзацу третього цього підпункту та якщо такі особи є юридичними особами).</w:t>
      </w:r>
    </w:p>
    <w:p w14:paraId="3621454A" w14:textId="77777777" w:rsidR="00EB47E0" w:rsidRPr="00EB47E0" w:rsidRDefault="00EB47E0" w:rsidP="00EB47E0">
      <w:pPr>
        <w:spacing w:after="150"/>
        <w:ind w:firstLine="450"/>
        <w:jc w:val="both"/>
        <w:rPr>
          <w:rFonts w:eastAsia="Times New Roman" w:cs="Times New Roman"/>
          <w:kern w:val="0"/>
          <w:szCs w:val="24"/>
          <w14:ligatures w14:val="none"/>
        </w:rPr>
      </w:pPr>
      <w:bookmarkStart w:id="332" w:name="n329"/>
      <w:bookmarkEnd w:id="332"/>
      <w:r w:rsidRPr="00EB47E0">
        <w:rPr>
          <w:rFonts w:eastAsia="Times New Roman" w:cs="Times New Roman"/>
          <w:kern w:val="0"/>
          <w:szCs w:val="24"/>
          <w14:ligatures w14:val="none"/>
        </w:rPr>
        <w:t>Додаток 8 не подається щодо контролера(ів) заявника, яким(и) є держава, Національний банк України, територіальна громада;</w:t>
      </w:r>
    </w:p>
    <w:p w14:paraId="356BFE6D" w14:textId="77777777" w:rsidR="00EB47E0" w:rsidRPr="00EB47E0" w:rsidRDefault="00EB47E0" w:rsidP="00EB47E0">
      <w:pPr>
        <w:spacing w:after="150"/>
        <w:ind w:firstLine="450"/>
        <w:jc w:val="both"/>
        <w:rPr>
          <w:rFonts w:eastAsia="Times New Roman" w:cs="Times New Roman"/>
          <w:kern w:val="0"/>
          <w:szCs w:val="24"/>
          <w14:ligatures w14:val="none"/>
        </w:rPr>
      </w:pPr>
      <w:bookmarkStart w:id="333" w:name="n330"/>
      <w:bookmarkEnd w:id="333"/>
      <w:r w:rsidRPr="00EB47E0">
        <w:rPr>
          <w:rFonts w:eastAsia="Times New Roman" w:cs="Times New Roman"/>
          <w:kern w:val="0"/>
          <w:szCs w:val="24"/>
          <w14:ligatures w14:val="none"/>
        </w:rPr>
        <w:t>7) фінансова звітність / консолідована (субконсолідована) фінансова звітність (у разі її складення) (далі – фінансова звітність) за 3 останні фінансові роки, складена відповідно до </w:t>
      </w:r>
      <w:hyperlink r:id="rId104" w:tgtFrame="_blank" w:history="1">
        <w:r w:rsidRPr="00EB47E0">
          <w:rPr>
            <w:rFonts w:eastAsia="Times New Roman" w:cs="Times New Roman"/>
            <w:color w:val="000099"/>
            <w:kern w:val="0"/>
            <w:szCs w:val="24"/>
            <w:u w:val="single"/>
            <w14:ligatures w14:val="none"/>
          </w:rPr>
          <w:t>Закону України</w:t>
        </w:r>
      </w:hyperlink>
      <w:r w:rsidRPr="00EB47E0">
        <w:rPr>
          <w:rFonts w:eastAsia="Times New Roman" w:cs="Times New Roman"/>
          <w:kern w:val="0"/>
          <w:szCs w:val="24"/>
          <w14:ligatures w14:val="none"/>
        </w:rPr>
        <w:t xml:space="preserve">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 шляхом її подання до центру збору фінансової звітності у порядку, </w:t>
      </w:r>
      <w:r w:rsidRPr="00EB47E0">
        <w:rPr>
          <w:rFonts w:eastAsia="Times New Roman" w:cs="Times New Roman"/>
          <w:kern w:val="0"/>
          <w:szCs w:val="24"/>
          <w14:ligatures w14:val="none"/>
        </w:rPr>
        <w:lastRenderedPageBreak/>
        <w:t>встановленому Кабінетом Міністрів України (для банків – Національним банком України), з урахуванням вимог нормативно-правових актів НКЦПФР (крім випадку якщо заявником є Національний банк України).</w:t>
      </w:r>
    </w:p>
    <w:p w14:paraId="0B0C6D93" w14:textId="77777777" w:rsidR="00EB47E0" w:rsidRPr="00EB47E0" w:rsidRDefault="00EB47E0" w:rsidP="00EB47E0">
      <w:pPr>
        <w:spacing w:after="150"/>
        <w:ind w:firstLine="450"/>
        <w:jc w:val="both"/>
        <w:rPr>
          <w:rFonts w:eastAsia="Times New Roman" w:cs="Times New Roman"/>
          <w:kern w:val="0"/>
          <w:szCs w:val="24"/>
          <w14:ligatures w14:val="none"/>
        </w:rPr>
      </w:pPr>
      <w:bookmarkStart w:id="334" w:name="n331"/>
      <w:bookmarkEnd w:id="334"/>
      <w:r w:rsidRPr="00EB47E0">
        <w:rPr>
          <w:rFonts w:eastAsia="Times New Roman" w:cs="Times New Roman"/>
          <w:kern w:val="0"/>
          <w:szCs w:val="24"/>
          <w14:ligatures w14:val="none"/>
        </w:rPr>
        <w:t>Електронний файл фінансової звітності має містити аудиторський звіт, який подається разом з річною фінансовою звітністю, та/або звіт щодо огляду проміжної фінансової звітності, у випадках, передбачених цим підпунктом.</w:t>
      </w:r>
    </w:p>
    <w:p w14:paraId="76D448EF" w14:textId="77777777" w:rsidR="00EB47E0" w:rsidRPr="00EB47E0" w:rsidRDefault="00EB47E0" w:rsidP="00EB47E0">
      <w:pPr>
        <w:spacing w:after="150"/>
        <w:ind w:firstLine="450"/>
        <w:jc w:val="both"/>
        <w:rPr>
          <w:rFonts w:eastAsia="Times New Roman" w:cs="Times New Roman"/>
          <w:kern w:val="0"/>
          <w:szCs w:val="24"/>
          <w14:ligatures w14:val="none"/>
        </w:rPr>
      </w:pPr>
      <w:bookmarkStart w:id="335" w:name="n332"/>
      <w:bookmarkEnd w:id="335"/>
      <w:r w:rsidRPr="00EB47E0">
        <w:rPr>
          <w:rFonts w:eastAsia="Times New Roman" w:cs="Times New Roman"/>
          <w:kern w:val="0"/>
          <w:szCs w:val="24"/>
          <w14:ligatures w14:val="none"/>
        </w:rPr>
        <w:t>Аудиторський звіт, звіт щодо огляду проміжної фінансової звітності складається відповідно до </w:t>
      </w:r>
      <w:hyperlink r:id="rId105" w:tgtFrame="_blank" w:history="1">
        <w:r w:rsidRPr="00EB47E0">
          <w:rPr>
            <w:rFonts w:eastAsia="Times New Roman" w:cs="Times New Roman"/>
            <w:color w:val="000099"/>
            <w:kern w:val="0"/>
            <w:szCs w:val="24"/>
            <w:u w:val="single"/>
            <w14:ligatures w14:val="none"/>
          </w:rPr>
          <w:t>Закону України</w:t>
        </w:r>
      </w:hyperlink>
      <w:r w:rsidRPr="00EB47E0">
        <w:rPr>
          <w:rFonts w:eastAsia="Times New Roman" w:cs="Times New Roman"/>
          <w:kern w:val="0"/>
          <w:szCs w:val="24"/>
          <w14:ligatures w14:val="none"/>
        </w:rPr>
        <w:t> «Про аудит фінансової звітності та аудиторську діяльність», має відповідати Міжнародним стандартам контролю якості, аудиту, огляду, іншого надання впевненості та супутніх послуг та </w:t>
      </w:r>
      <w:hyperlink r:id="rId106" w:anchor="n186" w:tgtFrame="_blank" w:history="1">
        <w:r w:rsidRPr="00EB47E0">
          <w:rPr>
            <w:rFonts w:eastAsia="Times New Roman" w:cs="Times New Roman"/>
            <w:color w:val="000099"/>
            <w:kern w:val="0"/>
            <w:szCs w:val="24"/>
            <w:u w:val="single"/>
            <w14:ligatures w14:val="none"/>
          </w:rPr>
          <w:t>Вимогам до інформації, що стосується аудиту або огляду фінансової звітності учасників ринків капіталу та організованих товарних ринків, нагляд за якими здійснює Національна комісія з цінних паперів та фондового ринку</w:t>
        </w:r>
      </w:hyperlink>
      <w:r w:rsidRPr="00EB47E0">
        <w:rPr>
          <w:rFonts w:eastAsia="Times New Roman" w:cs="Times New Roman"/>
          <w:kern w:val="0"/>
          <w:szCs w:val="24"/>
          <w14:ligatures w14:val="none"/>
        </w:rPr>
        <w:t>, затвердженим рішенням НКЦПФР від 22 липня 2021 року № 555, зареєстрованим в Міністерстві юстиції України 07 вересня 2021 року за № 1176/36798 (зі змінами).</w:t>
      </w:r>
    </w:p>
    <w:p w14:paraId="48FF034B" w14:textId="77777777" w:rsidR="00EB47E0" w:rsidRPr="00EB47E0" w:rsidRDefault="00EB47E0" w:rsidP="00EB47E0">
      <w:pPr>
        <w:spacing w:after="150"/>
        <w:ind w:firstLine="450"/>
        <w:jc w:val="both"/>
        <w:rPr>
          <w:rFonts w:eastAsia="Times New Roman" w:cs="Times New Roman"/>
          <w:kern w:val="0"/>
          <w:szCs w:val="24"/>
          <w14:ligatures w14:val="none"/>
        </w:rPr>
      </w:pPr>
      <w:bookmarkStart w:id="336" w:name="n333"/>
      <w:bookmarkEnd w:id="336"/>
      <w:r w:rsidRPr="00EB47E0">
        <w:rPr>
          <w:rFonts w:eastAsia="Times New Roman" w:cs="Times New Roman"/>
          <w:kern w:val="0"/>
          <w:szCs w:val="24"/>
          <w14:ligatures w14:val="none"/>
        </w:rPr>
        <w:t>У разі якщо юридична особа провадить господарську діяльність менше 3 років, але більше року, подається фінансова звітність за повні фінансові роки провадження такою юридичною особою господарської діяльності та остання проміжна фінансова звітність, складена станом на кінець звітного періоду, що передує даті подання заяви, передбаченої підпунктом 1 цього пункту.</w:t>
      </w:r>
    </w:p>
    <w:p w14:paraId="7A2E217E" w14:textId="77777777" w:rsidR="00EB47E0" w:rsidRPr="00EB47E0" w:rsidRDefault="00EB47E0" w:rsidP="00EB47E0">
      <w:pPr>
        <w:spacing w:after="150"/>
        <w:ind w:firstLine="450"/>
        <w:jc w:val="both"/>
        <w:rPr>
          <w:rFonts w:eastAsia="Times New Roman" w:cs="Times New Roman"/>
          <w:kern w:val="0"/>
          <w:szCs w:val="24"/>
          <w14:ligatures w14:val="none"/>
        </w:rPr>
      </w:pPr>
      <w:bookmarkStart w:id="337" w:name="n334"/>
      <w:bookmarkEnd w:id="337"/>
      <w:r w:rsidRPr="00EB47E0">
        <w:rPr>
          <w:rFonts w:eastAsia="Times New Roman" w:cs="Times New Roman"/>
          <w:kern w:val="0"/>
          <w:szCs w:val="24"/>
          <w14:ligatures w14:val="none"/>
        </w:rPr>
        <w:t>У разі якщо юридична особа провадить господарську діяльність протягом строку, що є меншим за 1 рік, подається довідка щодо прогнозних показників фінансової звітності або бізнес-план (бізнес-стратегія), яка(який) включає прогнозні показники звіту про фінансовий стан та звіту про фінансові результати на три роки, наступні за роком подачі заяви, передбаченої підпунктом 1 цього пункту, і пояснення таких прогнозних показників;</w:t>
      </w:r>
    </w:p>
    <w:p w14:paraId="56C7E964" w14:textId="77777777" w:rsidR="00EB47E0" w:rsidRPr="00EB47E0" w:rsidRDefault="00EB47E0" w:rsidP="00EB47E0">
      <w:pPr>
        <w:spacing w:after="150"/>
        <w:ind w:firstLine="450"/>
        <w:jc w:val="both"/>
        <w:rPr>
          <w:rFonts w:eastAsia="Times New Roman" w:cs="Times New Roman"/>
          <w:kern w:val="0"/>
          <w:szCs w:val="24"/>
          <w14:ligatures w14:val="none"/>
        </w:rPr>
      </w:pPr>
      <w:bookmarkStart w:id="338" w:name="n335"/>
      <w:bookmarkEnd w:id="338"/>
      <w:r w:rsidRPr="00EB47E0">
        <w:rPr>
          <w:rFonts w:eastAsia="Times New Roman" w:cs="Times New Roman"/>
          <w:kern w:val="0"/>
          <w:szCs w:val="24"/>
          <w14:ligatures w14:val="none"/>
        </w:rPr>
        <w:t>8) довідка про фінансовий стан юридичної особи для отримання погодження істотної участі у професійному учаснику, наміру її набуття або збільшення разом зі звітом з надання впевненості, передбачені </w:t>
      </w:r>
      <w:hyperlink r:id="rId107" w:anchor="n98" w:history="1">
        <w:r w:rsidRPr="00EB47E0">
          <w:rPr>
            <w:rFonts w:eastAsia="Times New Roman" w:cs="Times New Roman"/>
            <w:color w:val="006600"/>
            <w:kern w:val="0"/>
            <w:szCs w:val="24"/>
            <w:u w:val="single"/>
            <w14:ligatures w14:val="none"/>
          </w:rPr>
          <w:t>пунктом 19</w:t>
        </w:r>
      </w:hyperlink>
      <w:r w:rsidRPr="00EB47E0">
        <w:rPr>
          <w:rFonts w:eastAsia="Times New Roman" w:cs="Times New Roman"/>
          <w:kern w:val="0"/>
          <w:szCs w:val="24"/>
          <w14:ligatures w14:val="none"/>
        </w:rPr>
        <w:t> цього Положення.</w:t>
      </w:r>
    </w:p>
    <w:p w14:paraId="4E517CAA" w14:textId="77777777" w:rsidR="00EB47E0" w:rsidRPr="00EB47E0" w:rsidRDefault="00EB47E0" w:rsidP="00EB47E0">
      <w:pPr>
        <w:spacing w:after="150"/>
        <w:ind w:firstLine="450"/>
        <w:jc w:val="both"/>
        <w:rPr>
          <w:rFonts w:eastAsia="Times New Roman" w:cs="Times New Roman"/>
          <w:kern w:val="0"/>
          <w:szCs w:val="24"/>
          <w14:ligatures w14:val="none"/>
        </w:rPr>
      </w:pPr>
      <w:bookmarkStart w:id="339" w:name="n336"/>
      <w:bookmarkEnd w:id="339"/>
      <w:r w:rsidRPr="00EB47E0">
        <w:rPr>
          <w:rFonts w:eastAsia="Times New Roman" w:cs="Times New Roman"/>
          <w:kern w:val="0"/>
          <w:szCs w:val="24"/>
          <w14:ligatures w14:val="none"/>
        </w:rPr>
        <w:t>Для цілей цього пункту, заявник, який має намір збільшити істотну участь у професійному учаснику, надає передбачені цим підпунктом документи в частині фінансування загального збільшення істотної участі від рівня істотної участі, раніше погодженого НКЦПФР;</w:t>
      </w:r>
    </w:p>
    <w:p w14:paraId="27286FB5" w14:textId="77777777" w:rsidR="00EB47E0" w:rsidRPr="00EB47E0" w:rsidRDefault="00EB47E0" w:rsidP="00EB47E0">
      <w:pPr>
        <w:spacing w:after="150"/>
        <w:ind w:firstLine="450"/>
        <w:jc w:val="both"/>
        <w:rPr>
          <w:rFonts w:eastAsia="Times New Roman" w:cs="Times New Roman"/>
          <w:kern w:val="0"/>
          <w:szCs w:val="24"/>
          <w14:ligatures w14:val="none"/>
        </w:rPr>
      </w:pPr>
      <w:bookmarkStart w:id="340" w:name="n337"/>
      <w:bookmarkEnd w:id="340"/>
      <w:r w:rsidRPr="00EB47E0">
        <w:rPr>
          <w:rFonts w:eastAsia="Times New Roman" w:cs="Times New Roman"/>
          <w:kern w:val="0"/>
          <w:szCs w:val="24"/>
          <w14:ligatures w14:val="none"/>
        </w:rPr>
        <w:t>9) рішення про надання дозволу Антимонопольного комітету України на концентрацію у випадках, передбачених законодавством України, або попередній висновок Антимонопольного комітету України про відсутність необхідності в отриманні такого дозволу (його засвідчену копію), або запевнення особи в тому, що немає необхідності отримання такого дозволу;</w:t>
      </w:r>
    </w:p>
    <w:p w14:paraId="55524673" w14:textId="77777777" w:rsidR="00EB47E0" w:rsidRPr="00EB47E0" w:rsidRDefault="00EB47E0" w:rsidP="00EB47E0">
      <w:pPr>
        <w:spacing w:after="150"/>
        <w:ind w:firstLine="450"/>
        <w:jc w:val="both"/>
        <w:rPr>
          <w:rFonts w:eastAsia="Times New Roman" w:cs="Times New Roman"/>
          <w:kern w:val="0"/>
          <w:szCs w:val="24"/>
          <w14:ligatures w14:val="none"/>
        </w:rPr>
      </w:pPr>
      <w:bookmarkStart w:id="341" w:name="n338"/>
      <w:bookmarkEnd w:id="341"/>
      <w:r w:rsidRPr="00EB47E0">
        <w:rPr>
          <w:rFonts w:eastAsia="Times New Roman" w:cs="Times New Roman"/>
          <w:kern w:val="0"/>
          <w:szCs w:val="24"/>
          <w14:ligatures w14:val="none"/>
        </w:rPr>
        <w:t>10) перелік учасників групи компаній (</w:t>
      </w:r>
      <w:hyperlink r:id="rId108" w:anchor="n493" w:history="1">
        <w:r w:rsidRPr="00EB47E0">
          <w:rPr>
            <w:rFonts w:eastAsia="Times New Roman" w:cs="Times New Roman"/>
            <w:color w:val="006600"/>
            <w:kern w:val="0"/>
            <w:szCs w:val="24"/>
            <w:u w:val="single"/>
            <w14:ligatures w14:val="none"/>
          </w:rPr>
          <w:t>додаток 9</w:t>
        </w:r>
      </w:hyperlink>
      <w:r w:rsidRPr="00EB47E0">
        <w:rPr>
          <w:rFonts w:eastAsia="Times New Roman" w:cs="Times New Roman"/>
          <w:kern w:val="0"/>
          <w:szCs w:val="24"/>
          <w14:ligatures w14:val="none"/>
        </w:rPr>
        <w:t>), до якої входить заявник, з додаванням схематичного зображення структури такої групи (у випадку наявності такої групи);</w:t>
      </w:r>
    </w:p>
    <w:p w14:paraId="50657F7F" w14:textId="77777777" w:rsidR="00EB47E0" w:rsidRPr="00EB47E0" w:rsidRDefault="00EB47E0" w:rsidP="00EB47E0">
      <w:pPr>
        <w:spacing w:after="150"/>
        <w:ind w:firstLine="450"/>
        <w:jc w:val="both"/>
        <w:rPr>
          <w:rFonts w:eastAsia="Times New Roman" w:cs="Times New Roman"/>
          <w:kern w:val="0"/>
          <w:szCs w:val="24"/>
          <w14:ligatures w14:val="none"/>
        </w:rPr>
      </w:pPr>
      <w:bookmarkStart w:id="342" w:name="n339"/>
      <w:bookmarkEnd w:id="342"/>
      <w:r w:rsidRPr="00EB47E0">
        <w:rPr>
          <w:rFonts w:eastAsia="Times New Roman" w:cs="Times New Roman"/>
          <w:kern w:val="0"/>
          <w:szCs w:val="24"/>
          <w14:ligatures w14:val="none"/>
        </w:rPr>
        <w:t>11) копії документів заявника, які підтверджують намір набуття або збільшення істотної участі у професійному учаснику, засвідчені заявником (у випадку погодження наміру набуття або збільшення істотної участі);</w:t>
      </w:r>
    </w:p>
    <w:p w14:paraId="60D8FD2E" w14:textId="77777777" w:rsidR="00EB47E0" w:rsidRPr="00EB47E0" w:rsidRDefault="00EB47E0" w:rsidP="00EB47E0">
      <w:pPr>
        <w:spacing w:after="150"/>
        <w:ind w:firstLine="450"/>
        <w:jc w:val="both"/>
        <w:rPr>
          <w:rFonts w:eastAsia="Times New Roman" w:cs="Times New Roman"/>
          <w:kern w:val="0"/>
          <w:szCs w:val="24"/>
          <w14:ligatures w14:val="none"/>
        </w:rPr>
      </w:pPr>
      <w:bookmarkStart w:id="343" w:name="n340"/>
      <w:bookmarkEnd w:id="343"/>
      <w:r w:rsidRPr="00EB47E0">
        <w:rPr>
          <w:rFonts w:eastAsia="Times New Roman" w:cs="Times New Roman"/>
          <w:kern w:val="0"/>
          <w:szCs w:val="24"/>
          <w14:ligatures w14:val="none"/>
        </w:rPr>
        <w:t>12) копії документів, що підтверджують набуття або збільшення істотної участі у випадках, передбачених </w:t>
      </w:r>
      <w:hyperlink r:id="rId109" w:anchor="n199" w:history="1">
        <w:r w:rsidRPr="00EB47E0">
          <w:rPr>
            <w:rFonts w:eastAsia="Times New Roman" w:cs="Times New Roman"/>
            <w:color w:val="006600"/>
            <w:kern w:val="0"/>
            <w:szCs w:val="24"/>
            <w:u w:val="single"/>
            <w14:ligatures w14:val="none"/>
          </w:rPr>
          <w:t>пунктом 36</w:t>
        </w:r>
      </w:hyperlink>
      <w:r w:rsidRPr="00EB47E0">
        <w:rPr>
          <w:rFonts w:eastAsia="Times New Roman" w:cs="Times New Roman"/>
          <w:kern w:val="0"/>
          <w:szCs w:val="24"/>
          <w14:ligatures w14:val="none"/>
        </w:rPr>
        <w:t> цього Положення (у випадку погодження набутої або збільшеної істотної участі без наміру);</w:t>
      </w:r>
    </w:p>
    <w:p w14:paraId="7F75C9F0" w14:textId="77777777" w:rsidR="00EB47E0" w:rsidRPr="00EB47E0" w:rsidRDefault="00EB47E0" w:rsidP="00EB47E0">
      <w:pPr>
        <w:spacing w:after="150"/>
        <w:ind w:firstLine="450"/>
        <w:jc w:val="both"/>
        <w:rPr>
          <w:rFonts w:eastAsia="Times New Roman" w:cs="Times New Roman"/>
          <w:kern w:val="0"/>
          <w:szCs w:val="24"/>
          <w14:ligatures w14:val="none"/>
        </w:rPr>
      </w:pPr>
      <w:bookmarkStart w:id="344" w:name="n341"/>
      <w:bookmarkEnd w:id="344"/>
      <w:r w:rsidRPr="00EB47E0">
        <w:rPr>
          <w:rFonts w:eastAsia="Times New Roman" w:cs="Times New Roman"/>
          <w:kern w:val="0"/>
          <w:szCs w:val="24"/>
          <w14:ligatures w14:val="none"/>
        </w:rPr>
        <w:t>13) документи, передбачені </w:t>
      </w:r>
      <w:hyperlink r:id="rId110" w:anchor="n215" w:history="1">
        <w:r w:rsidRPr="00EB47E0">
          <w:rPr>
            <w:rFonts w:eastAsia="Times New Roman" w:cs="Times New Roman"/>
            <w:color w:val="006600"/>
            <w:kern w:val="0"/>
            <w:szCs w:val="24"/>
            <w:u w:val="single"/>
            <w14:ligatures w14:val="none"/>
          </w:rPr>
          <w:t>пунктами 38–40</w:t>
        </w:r>
      </w:hyperlink>
      <w:r w:rsidRPr="00EB47E0">
        <w:rPr>
          <w:rFonts w:eastAsia="Times New Roman" w:cs="Times New Roman"/>
          <w:kern w:val="0"/>
          <w:szCs w:val="24"/>
          <w14:ligatures w14:val="none"/>
        </w:rPr>
        <w:t> цього Положення;</w:t>
      </w:r>
    </w:p>
    <w:p w14:paraId="64D10288" w14:textId="77777777" w:rsidR="00EB47E0" w:rsidRPr="00EB47E0" w:rsidRDefault="00EB47E0" w:rsidP="00EB47E0">
      <w:pPr>
        <w:spacing w:after="150"/>
        <w:ind w:firstLine="450"/>
        <w:jc w:val="both"/>
        <w:rPr>
          <w:rFonts w:eastAsia="Times New Roman" w:cs="Times New Roman"/>
          <w:kern w:val="0"/>
          <w:szCs w:val="24"/>
          <w14:ligatures w14:val="none"/>
        </w:rPr>
      </w:pPr>
      <w:bookmarkStart w:id="345" w:name="n342"/>
      <w:bookmarkEnd w:id="345"/>
      <w:r w:rsidRPr="00EB47E0">
        <w:rPr>
          <w:rFonts w:eastAsia="Times New Roman" w:cs="Times New Roman"/>
          <w:kern w:val="0"/>
          <w:szCs w:val="24"/>
          <w14:ligatures w14:val="none"/>
        </w:rPr>
        <w:lastRenderedPageBreak/>
        <w:t>14) іноземними юридичними особами та/або фізичними особами – іноземцями додатково подається:</w:t>
      </w:r>
    </w:p>
    <w:p w14:paraId="415B0F78" w14:textId="77777777" w:rsidR="00EB47E0" w:rsidRPr="00EB47E0" w:rsidRDefault="00EB47E0" w:rsidP="00EB47E0">
      <w:pPr>
        <w:spacing w:after="150"/>
        <w:ind w:firstLine="450"/>
        <w:jc w:val="both"/>
        <w:rPr>
          <w:rFonts w:eastAsia="Times New Roman" w:cs="Times New Roman"/>
          <w:kern w:val="0"/>
          <w:szCs w:val="24"/>
          <w14:ligatures w14:val="none"/>
        </w:rPr>
      </w:pPr>
      <w:bookmarkStart w:id="346" w:name="n343"/>
      <w:bookmarkEnd w:id="346"/>
      <w:r w:rsidRPr="00EB47E0">
        <w:rPr>
          <w:rFonts w:eastAsia="Times New Roman" w:cs="Times New Roman"/>
          <w:kern w:val="0"/>
          <w:szCs w:val="24"/>
          <w14:ligatures w14:val="none"/>
        </w:rPr>
        <w:t>письмовий дозвіл на участь таких іноземних осіб у професійному учаснику в Україні, виданий уповноваженим контролюючим органом держави, в якій зареєстровано головний офіс іноземної юридичної особи або в якій фізична особа – іноземець має постійне місце проживання, якщо законодавством такої держави вимагається отримання зазначеного дозволу, або письмове запевнення таких осіб у відсутності в законодавстві відповідної держави вимог (підстав) щодо отримання такого дозволу;</w:t>
      </w:r>
    </w:p>
    <w:p w14:paraId="5D6D564B" w14:textId="77777777" w:rsidR="00EB47E0" w:rsidRPr="00EB47E0" w:rsidRDefault="00EB47E0" w:rsidP="00EB47E0">
      <w:pPr>
        <w:spacing w:after="150"/>
        <w:ind w:firstLine="450"/>
        <w:jc w:val="both"/>
        <w:rPr>
          <w:rFonts w:eastAsia="Times New Roman" w:cs="Times New Roman"/>
          <w:kern w:val="0"/>
          <w:szCs w:val="24"/>
          <w14:ligatures w14:val="none"/>
        </w:rPr>
      </w:pPr>
      <w:bookmarkStart w:id="347" w:name="n344"/>
      <w:bookmarkEnd w:id="347"/>
      <w:r w:rsidRPr="00EB47E0">
        <w:rPr>
          <w:rFonts w:eastAsia="Times New Roman" w:cs="Times New Roman"/>
          <w:kern w:val="0"/>
          <w:szCs w:val="24"/>
          <w14:ligatures w14:val="none"/>
        </w:rPr>
        <w:t>рішення уповноваженого органу управління (особи) іноземної юридичної особи про участь у професійному учаснику (подається якщо особа є заявником);</w:t>
      </w:r>
    </w:p>
    <w:p w14:paraId="46946412" w14:textId="77777777" w:rsidR="00EB47E0" w:rsidRPr="00EB47E0" w:rsidRDefault="00EB47E0" w:rsidP="00EB47E0">
      <w:pPr>
        <w:spacing w:after="150"/>
        <w:ind w:firstLine="450"/>
        <w:jc w:val="both"/>
        <w:rPr>
          <w:rFonts w:eastAsia="Times New Roman" w:cs="Times New Roman"/>
          <w:kern w:val="0"/>
          <w:szCs w:val="24"/>
          <w14:ligatures w14:val="none"/>
        </w:rPr>
      </w:pPr>
      <w:bookmarkStart w:id="348" w:name="n345"/>
      <w:bookmarkEnd w:id="348"/>
      <w:r w:rsidRPr="00EB47E0">
        <w:rPr>
          <w:rFonts w:eastAsia="Times New Roman" w:cs="Times New Roman"/>
          <w:kern w:val="0"/>
          <w:szCs w:val="24"/>
          <w14:ligatures w14:val="none"/>
        </w:rPr>
        <w:t>витяг із торговельного, банківського, судового реєстрів або інші офіційні документи, що підтверджують реєстрацію іноземної юридичної особи в державі, в якій зареєстровано її головний офіс, та дають можливість ідентифікувати таку іноземну юридичну особу (для іноземних юридичних осіб).</w:t>
      </w:r>
    </w:p>
    <w:p w14:paraId="45CFE4CC" w14:textId="77777777" w:rsidR="00EB47E0" w:rsidRPr="00EB47E0" w:rsidRDefault="00EB47E0" w:rsidP="00EB47E0">
      <w:pPr>
        <w:spacing w:after="150"/>
        <w:ind w:firstLine="450"/>
        <w:jc w:val="both"/>
        <w:rPr>
          <w:rFonts w:eastAsia="Times New Roman" w:cs="Times New Roman"/>
          <w:kern w:val="0"/>
          <w:szCs w:val="24"/>
          <w14:ligatures w14:val="none"/>
        </w:rPr>
      </w:pPr>
      <w:bookmarkStart w:id="349" w:name="n346"/>
      <w:bookmarkEnd w:id="349"/>
      <w:r w:rsidRPr="00EB47E0">
        <w:rPr>
          <w:rFonts w:eastAsia="Times New Roman" w:cs="Times New Roman"/>
          <w:kern w:val="0"/>
          <w:szCs w:val="24"/>
          <w14:ligatures w14:val="none"/>
        </w:rPr>
        <w:t>У разі, якщо особи набувають або збільшують істотну участь спільно, документи, передбачені підпунктами 3–12 цього пункту, подаються щодо кожної з таких осіб.</w:t>
      </w:r>
    </w:p>
    <w:p w14:paraId="53895347" w14:textId="77777777" w:rsidR="00EB47E0" w:rsidRPr="00EB47E0" w:rsidRDefault="00EB47E0" w:rsidP="00EB47E0">
      <w:pPr>
        <w:spacing w:after="150"/>
        <w:ind w:firstLine="450"/>
        <w:jc w:val="both"/>
        <w:rPr>
          <w:rFonts w:eastAsia="Times New Roman" w:cs="Times New Roman"/>
          <w:kern w:val="0"/>
          <w:szCs w:val="24"/>
          <w14:ligatures w14:val="none"/>
        </w:rPr>
      </w:pPr>
      <w:bookmarkStart w:id="350" w:name="n347"/>
      <w:bookmarkEnd w:id="350"/>
      <w:r w:rsidRPr="00EB47E0">
        <w:rPr>
          <w:rFonts w:eastAsia="Times New Roman" w:cs="Times New Roman"/>
          <w:kern w:val="0"/>
          <w:szCs w:val="24"/>
          <w14:ligatures w14:val="none"/>
        </w:rPr>
        <w:t>У разі, якщо особи, які спільно набувають або збільшують істотну участь, пов'язані правочином, до заяви, крім інших документів, які надаються відповідно до цього пункту, додається копія цього правочину.</w:t>
      </w:r>
    </w:p>
    <w:p w14:paraId="564CBD95" w14:textId="77777777" w:rsidR="00EB47E0" w:rsidRPr="00EB47E0" w:rsidRDefault="00EB47E0" w:rsidP="00EB47E0">
      <w:pPr>
        <w:spacing w:after="150"/>
        <w:ind w:firstLine="450"/>
        <w:jc w:val="both"/>
        <w:rPr>
          <w:rFonts w:eastAsia="Times New Roman" w:cs="Times New Roman"/>
          <w:kern w:val="0"/>
          <w:szCs w:val="24"/>
          <w14:ligatures w14:val="none"/>
        </w:rPr>
      </w:pPr>
      <w:bookmarkStart w:id="351" w:name="n348"/>
      <w:bookmarkEnd w:id="351"/>
      <w:r w:rsidRPr="00EB47E0">
        <w:rPr>
          <w:rFonts w:eastAsia="Times New Roman" w:cs="Times New Roman"/>
          <w:kern w:val="0"/>
          <w:szCs w:val="24"/>
          <w14:ligatures w14:val="none"/>
        </w:rPr>
        <w:t>48. Для отримання заявником – фізичною особою погодження наміру набуття або збільшення істотної участі (або погодження набутої чи збільшеної істотної участі), крім випадків, передбачених </w:t>
      </w:r>
      <w:hyperlink r:id="rId111" w:anchor="n417" w:history="1">
        <w:r w:rsidRPr="00EB47E0">
          <w:rPr>
            <w:rFonts w:eastAsia="Times New Roman" w:cs="Times New Roman"/>
            <w:color w:val="006600"/>
            <w:kern w:val="0"/>
            <w:szCs w:val="24"/>
            <w:u w:val="single"/>
            <w14:ligatures w14:val="none"/>
          </w:rPr>
          <w:t>пунктом 59</w:t>
        </w:r>
      </w:hyperlink>
      <w:r w:rsidRPr="00EB47E0">
        <w:rPr>
          <w:rFonts w:eastAsia="Times New Roman" w:cs="Times New Roman"/>
          <w:kern w:val="0"/>
          <w:szCs w:val="24"/>
          <w14:ligatures w14:val="none"/>
        </w:rPr>
        <w:t> цього Положення, такою особою подаються наступні документи:</w:t>
      </w:r>
    </w:p>
    <w:p w14:paraId="5911E175" w14:textId="77777777" w:rsidR="00EB47E0" w:rsidRPr="00EB47E0" w:rsidRDefault="00EB47E0" w:rsidP="00EB47E0">
      <w:pPr>
        <w:spacing w:after="150"/>
        <w:ind w:firstLine="450"/>
        <w:jc w:val="both"/>
        <w:rPr>
          <w:rFonts w:eastAsia="Times New Roman" w:cs="Times New Roman"/>
          <w:kern w:val="0"/>
          <w:szCs w:val="24"/>
          <w14:ligatures w14:val="none"/>
        </w:rPr>
      </w:pPr>
      <w:bookmarkStart w:id="352" w:name="n349"/>
      <w:bookmarkEnd w:id="352"/>
      <w:r w:rsidRPr="00EB47E0">
        <w:rPr>
          <w:rFonts w:eastAsia="Times New Roman" w:cs="Times New Roman"/>
          <w:kern w:val="0"/>
          <w:szCs w:val="24"/>
          <w14:ligatures w14:val="none"/>
        </w:rPr>
        <w:t>1) заява про отримання погодження самостійної істотної участі у професійному учаснику (</w:t>
      </w:r>
      <w:hyperlink r:id="rId112" w:anchor="n485" w:history="1">
        <w:r w:rsidRPr="00EB47E0">
          <w:rPr>
            <w:rFonts w:eastAsia="Times New Roman" w:cs="Times New Roman"/>
            <w:color w:val="006600"/>
            <w:kern w:val="0"/>
            <w:szCs w:val="24"/>
            <w:u w:val="single"/>
            <w14:ligatures w14:val="none"/>
          </w:rPr>
          <w:t>додаток 5</w:t>
        </w:r>
      </w:hyperlink>
      <w:r w:rsidRPr="00EB47E0">
        <w:rPr>
          <w:rFonts w:eastAsia="Times New Roman" w:cs="Times New Roman"/>
          <w:kern w:val="0"/>
          <w:szCs w:val="24"/>
          <w14:ligatures w14:val="none"/>
        </w:rPr>
        <w:t>) або заява про отримання погодження спільної істотної участі у професійному учаснику (</w:t>
      </w:r>
      <w:hyperlink r:id="rId113" w:anchor="n487" w:history="1">
        <w:r w:rsidRPr="00EB47E0">
          <w:rPr>
            <w:rFonts w:eastAsia="Times New Roman" w:cs="Times New Roman"/>
            <w:color w:val="006600"/>
            <w:kern w:val="0"/>
            <w:szCs w:val="24"/>
            <w:u w:val="single"/>
            <w14:ligatures w14:val="none"/>
          </w:rPr>
          <w:t>додаток 6</w:t>
        </w:r>
      </w:hyperlink>
      <w:r w:rsidRPr="00EB47E0">
        <w:rPr>
          <w:rFonts w:eastAsia="Times New Roman" w:cs="Times New Roman"/>
          <w:kern w:val="0"/>
          <w:szCs w:val="24"/>
          <w14:ligatures w14:val="none"/>
        </w:rPr>
        <w:t>);</w:t>
      </w:r>
    </w:p>
    <w:p w14:paraId="1E0327AA" w14:textId="77777777" w:rsidR="00EB47E0" w:rsidRPr="00EB47E0" w:rsidRDefault="00EB47E0" w:rsidP="00EB47E0">
      <w:pPr>
        <w:spacing w:after="150"/>
        <w:ind w:firstLine="450"/>
        <w:jc w:val="both"/>
        <w:rPr>
          <w:rFonts w:eastAsia="Times New Roman" w:cs="Times New Roman"/>
          <w:kern w:val="0"/>
          <w:szCs w:val="24"/>
          <w14:ligatures w14:val="none"/>
        </w:rPr>
      </w:pPr>
      <w:bookmarkStart w:id="353" w:name="n350"/>
      <w:bookmarkEnd w:id="353"/>
      <w:r w:rsidRPr="00EB47E0">
        <w:rPr>
          <w:rFonts w:eastAsia="Times New Roman" w:cs="Times New Roman"/>
          <w:kern w:val="0"/>
          <w:szCs w:val="24"/>
          <w14:ligatures w14:val="none"/>
        </w:rPr>
        <w:t>2) перелік (опис) документів, що подаються на отримання погодження істотної участі у професійному учаснику (</w:t>
      </w:r>
      <w:hyperlink r:id="rId114" w:anchor="n495" w:history="1">
        <w:r w:rsidRPr="00EB47E0">
          <w:rPr>
            <w:rFonts w:eastAsia="Times New Roman" w:cs="Times New Roman"/>
            <w:color w:val="006600"/>
            <w:kern w:val="0"/>
            <w:szCs w:val="24"/>
            <w:u w:val="single"/>
            <w14:ligatures w14:val="none"/>
          </w:rPr>
          <w:t>додаток 10</w:t>
        </w:r>
      </w:hyperlink>
      <w:r w:rsidRPr="00EB47E0">
        <w:rPr>
          <w:rFonts w:eastAsia="Times New Roman" w:cs="Times New Roman"/>
          <w:kern w:val="0"/>
          <w:szCs w:val="24"/>
          <w14:ligatures w14:val="none"/>
        </w:rPr>
        <w:t>);</w:t>
      </w:r>
    </w:p>
    <w:p w14:paraId="7A155648" w14:textId="77777777" w:rsidR="00EB47E0" w:rsidRPr="00EB47E0" w:rsidRDefault="00EB47E0" w:rsidP="00EB47E0">
      <w:pPr>
        <w:spacing w:after="150"/>
        <w:ind w:firstLine="450"/>
        <w:jc w:val="both"/>
        <w:rPr>
          <w:rFonts w:eastAsia="Times New Roman" w:cs="Times New Roman"/>
          <w:kern w:val="0"/>
          <w:szCs w:val="24"/>
          <w14:ligatures w14:val="none"/>
        </w:rPr>
      </w:pPr>
      <w:bookmarkStart w:id="354" w:name="n351"/>
      <w:bookmarkEnd w:id="354"/>
      <w:r w:rsidRPr="00EB47E0">
        <w:rPr>
          <w:rFonts w:eastAsia="Times New Roman" w:cs="Times New Roman"/>
          <w:kern w:val="0"/>
          <w:szCs w:val="24"/>
          <w14:ligatures w14:val="none"/>
        </w:rPr>
        <w:t>3) відомості за формою анкети фізичної особи (</w:t>
      </w:r>
      <w:hyperlink r:id="rId115" w:anchor="n489" w:history="1">
        <w:r w:rsidRPr="00EB47E0">
          <w:rPr>
            <w:rFonts w:eastAsia="Times New Roman" w:cs="Times New Roman"/>
            <w:color w:val="006600"/>
            <w:kern w:val="0"/>
            <w:szCs w:val="24"/>
            <w:u w:val="single"/>
            <w14:ligatures w14:val="none"/>
          </w:rPr>
          <w:t>додаток 7</w:t>
        </w:r>
      </w:hyperlink>
      <w:r w:rsidRPr="00EB47E0">
        <w:rPr>
          <w:rFonts w:eastAsia="Times New Roman" w:cs="Times New Roman"/>
          <w:kern w:val="0"/>
          <w:szCs w:val="24"/>
          <w14:ligatures w14:val="none"/>
        </w:rPr>
        <w:t>) щодо наступних осіб:</w:t>
      </w:r>
    </w:p>
    <w:p w14:paraId="1F9C0AD5" w14:textId="77777777" w:rsidR="00EB47E0" w:rsidRPr="00EB47E0" w:rsidRDefault="00EB47E0" w:rsidP="00EB47E0">
      <w:pPr>
        <w:spacing w:after="150"/>
        <w:ind w:firstLine="450"/>
        <w:jc w:val="both"/>
        <w:rPr>
          <w:rFonts w:eastAsia="Times New Roman" w:cs="Times New Roman"/>
          <w:kern w:val="0"/>
          <w:szCs w:val="24"/>
          <w14:ligatures w14:val="none"/>
        </w:rPr>
      </w:pPr>
      <w:bookmarkStart w:id="355" w:name="n352"/>
      <w:bookmarkEnd w:id="355"/>
      <w:r w:rsidRPr="00EB47E0">
        <w:rPr>
          <w:rFonts w:eastAsia="Times New Roman" w:cs="Times New Roman"/>
          <w:kern w:val="0"/>
          <w:szCs w:val="24"/>
          <w14:ligatures w14:val="none"/>
        </w:rPr>
        <w:t>заявника;</w:t>
      </w:r>
    </w:p>
    <w:p w14:paraId="40585ED4" w14:textId="77777777" w:rsidR="00EB47E0" w:rsidRPr="00EB47E0" w:rsidRDefault="00EB47E0" w:rsidP="00EB47E0">
      <w:pPr>
        <w:spacing w:after="150"/>
        <w:ind w:firstLine="450"/>
        <w:jc w:val="both"/>
        <w:rPr>
          <w:rFonts w:eastAsia="Times New Roman" w:cs="Times New Roman"/>
          <w:kern w:val="0"/>
          <w:szCs w:val="24"/>
          <w14:ligatures w14:val="none"/>
        </w:rPr>
      </w:pPr>
      <w:bookmarkStart w:id="356" w:name="n353"/>
      <w:bookmarkEnd w:id="356"/>
      <w:r w:rsidRPr="00EB47E0">
        <w:rPr>
          <w:rFonts w:eastAsia="Times New Roman" w:cs="Times New Roman"/>
          <w:kern w:val="0"/>
          <w:szCs w:val="24"/>
          <w14:ligatures w14:val="none"/>
        </w:rPr>
        <w:t>представників особи, які мають право від її імені вчиняти правочини, пов’язані з провадженням господарської діяльності професійного учасника;</w:t>
      </w:r>
    </w:p>
    <w:p w14:paraId="193AAF81" w14:textId="77777777" w:rsidR="00EB47E0" w:rsidRPr="00EB47E0" w:rsidRDefault="00EB47E0" w:rsidP="00EB47E0">
      <w:pPr>
        <w:spacing w:after="150"/>
        <w:ind w:firstLine="450"/>
        <w:jc w:val="both"/>
        <w:rPr>
          <w:rFonts w:eastAsia="Times New Roman" w:cs="Times New Roman"/>
          <w:kern w:val="0"/>
          <w:szCs w:val="24"/>
          <w14:ligatures w14:val="none"/>
        </w:rPr>
      </w:pPr>
      <w:bookmarkStart w:id="357" w:name="n354"/>
      <w:bookmarkEnd w:id="357"/>
      <w:r w:rsidRPr="00EB47E0">
        <w:rPr>
          <w:rFonts w:eastAsia="Times New Roman" w:cs="Times New Roman"/>
          <w:kern w:val="0"/>
          <w:szCs w:val="24"/>
          <w14:ligatures w14:val="none"/>
        </w:rPr>
        <w:t>особи, яка є представником заявника фізичної особи – іноземця.</w:t>
      </w:r>
    </w:p>
    <w:p w14:paraId="7B6B9C16" w14:textId="77777777" w:rsidR="00EB47E0" w:rsidRPr="00EB47E0" w:rsidRDefault="00EB47E0" w:rsidP="00EB47E0">
      <w:pPr>
        <w:spacing w:after="150"/>
        <w:ind w:firstLine="450"/>
        <w:jc w:val="both"/>
        <w:rPr>
          <w:rFonts w:eastAsia="Times New Roman" w:cs="Times New Roman"/>
          <w:kern w:val="0"/>
          <w:szCs w:val="24"/>
          <w14:ligatures w14:val="none"/>
        </w:rPr>
      </w:pPr>
      <w:bookmarkStart w:id="358" w:name="n355"/>
      <w:bookmarkEnd w:id="358"/>
      <w:r w:rsidRPr="00EB47E0">
        <w:rPr>
          <w:rFonts w:eastAsia="Times New Roman" w:cs="Times New Roman"/>
          <w:kern w:val="0"/>
          <w:szCs w:val="24"/>
          <w14:ligatures w14:val="none"/>
        </w:rPr>
        <w:t>Додаток 7 подається з додаванням документу компетентного органу держави постійного місця проживання та громадянства фізичної особи про наявність / відсутність у неї судимості. Період часу між датою подання до НКЦПФР такого документу та датою його оформлення (підписання) має становити не більше одного місяця.</w:t>
      </w:r>
    </w:p>
    <w:p w14:paraId="6A4FE8FB" w14:textId="77777777" w:rsidR="00EB47E0" w:rsidRPr="00EB47E0" w:rsidRDefault="00EB47E0" w:rsidP="00EB47E0">
      <w:pPr>
        <w:spacing w:after="150"/>
        <w:ind w:firstLine="450"/>
        <w:jc w:val="both"/>
        <w:rPr>
          <w:rFonts w:eastAsia="Times New Roman" w:cs="Times New Roman"/>
          <w:kern w:val="0"/>
          <w:szCs w:val="24"/>
          <w14:ligatures w14:val="none"/>
        </w:rPr>
      </w:pPr>
      <w:bookmarkStart w:id="359" w:name="n356"/>
      <w:bookmarkEnd w:id="359"/>
      <w:r w:rsidRPr="00EB47E0">
        <w:rPr>
          <w:rFonts w:eastAsia="Times New Roman" w:cs="Times New Roman"/>
          <w:kern w:val="0"/>
          <w:szCs w:val="24"/>
          <w14:ligatures w14:val="none"/>
        </w:rPr>
        <w:t>За наявності документів від інших державних органів (або документів іноземних компетентних органів для фізичної особи – іноземця), щодо ділової репутації фізичної особи, такі документи додаються до додатка 7. Період часу між датою подання до НКЦПФР таких документів та датою їх оформлення (підписання) має становити не більше двох місяців.</w:t>
      </w:r>
    </w:p>
    <w:p w14:paraId="16A9E218" w14:textId="77777777" w:rsidR="00EB47E0" w:rsidRPr="00EB47E0" w:rsidRDefault="00EB47E0" w:rsidP="00EB47E0">
      <w:pPr>
        <w:spacing w:after="150"/>
        <w:ind w:firstLine="450"/>
        <w:jc w:val="both"/>
        <w:rPr>
          <w:rFonts w:eastAsia="Times New Roman" w:cs="Times New Roman"/>
          <w:kern w:val="0"/>
          <w:szCs w:val="24"/>
          <w14:ligatures w14:val="none"/>
        </w:rPr>
      </w:pPr>
      <w:bookmarkStart w:id="360" w:name="n357"/>
      <w:bookmarkEnd w:id="360"/>
      <w:r w:rsidRPr="00EB47E0">
        <w:rPr>
          <w:rFonts w:eastAsia="Times New Roman" w:cs="Times New Roman"/>
          <w:kern w:val="0"/>
          <w:szCs w:val="24"/>
          <w14:ligatures w14:val="none"/>
        </w:rPr>
        <w:lastRenderedPageBreak/>
        <w:t>Додаток 7, який подається щодо фізичних осіб – іноземців, може бути підписаний уповноваженою особою фізичної особи – іноземця (за довіреністю з додаванням такої довіреності);</w:t>
      </w:r>
    </w:p>
    <w:p w14:paraId="0E535E55" w14:textId="77777777" w:rsidR="00EB47E0" w:rsidRPr="00EB47E0" w:rsidRDefault="00EB47E0" w:rsidP="00EB47E0">
      <w:pPr>
        <w:spacing w:after="150"/>
        <w:ind w:firstLine="450"/>
        <w:jc w:val="both"/>
        <w:rPr>
          <w:rFonts w:eastAsia="Times New Roman" w:cs="Times New Roman"/>
          <w:kern w:val="0"/>
          <w:szCs w:val="24"/>
          <w14:ligatures w14:val="none"/>
        </w:rPr>
      </w:pPr>
      <w:bookmarkStart w:id="361" w:name="n358"/>
      <w:bookmarkEnd w:id="361"/>
      <w:r w:rsidRPr="00EB47E0">
        <w:rPr>
          <w:rFonts w:eastAsia="Times New Roman" w:cs="Times New Roman"/>
          <w:kern w:val="0"/>
          <w:szCs w:val="24"/>
          <w14:ligatures w14:val="none"/>
        </w:rPr>
        <w:t>4) довідка про фінансовий стан фізичної особи та довідку про майновий стан фізичної особи разом зі звітом з надання впевненості, передбачені </w:t>
      </w:r>
      <w:hyperlink r:id="rId116" w:anchor="n98" w:history="1">
        <w:r w:rsidRPr="00EB47E0">
          <w:rPr>
            <w:rFonts w:eastAsia="Times New Roman" w:cs="Times New Roman"/>
            <w:color w:val="006600"/>
            <w:kern w:val="0"/>
            <w:szCs w:val="24"/>
            <w:u w:val="single"/>
            <w14:ligatures w14:val="none"/>
          </w:rPr>
          <w:t>пунктом 19</w:t>
        </w:r>
      </w:hyperlink>
      <w:r w:rsidRPr="00EB47E0">
        <w:rPr>
          <w:rFonts w:eastAsia="Times New Roman" w:cs="Times New Roman"/>
          <w:kern w:val="0"/>
          <w:szCs w:val="24"/>
          <w14:ligatures w14:val="none"/>
        </w:rPr>
        <w:t> цього Положення.</w:t>
      </w:r>
    </w:p>
    <w:p w14:paraId="2F568B6B" w14:textId="77777777" w:rsidR="00EB47E0" w:rsidRPr="00EB47E0" w:rsidRDefault="00EB47E0" w:rsidP="00EB47E0">
      <w:pPr>
        <w:spacing w:after="150"/>
        <w:ind w:firstLine="450"/>
        <w:jc w:val="both"/>
        <w:rPr>
          <w:rFonts w:eastAsia="Times New Roman" w:cs="Times New Roman"/>
          <w:kern w:val="0"/>
          <w:szCs w:val="24"/>
          <w14:ligatures w14:val="none"/>
        </w:rPr>
      </w:pPr>
      <w:bookmarkStart w:id="362" w:name="n359"/>
      <w:bookmarkEnd w:id="362"/>
      <w:r w:rsidRPr="00EB47E0">
        <w:rPr>
          <w:rFonts w:eastAsia="Times New Roman" w:cs="Times New Roman"/>
          <w:kern w:val="0"/>
          <w:szCs w:val="24"/>
          <w14:ligatures w14:val="none"/>
        </w:rPr>
        <w:t>Для цілей цього пункту, заявник, який має намір збільшити істотну участь у професійному учаснику, надає передбачені цим підпунктом документи в частині фінансування загального збільшення істотної участі від рівня істотної участі, раніше погодженого НКЦПФР;</w:t>
      </w:r>
    </w:p>
    <w:p w14:paraId="262F459D" w14:textId="77777777" w:rsidR="00EB47E0" w:rsidRPr="00EB47E0" w:rsidRDefault="00EB47E0" w:rsidP="00EB47E0">
      <w:pPr>
        <w:spacing w:after="150"/>
        <w:ind w:firstLine="450"/>
        <w:jc w:val="both"/>
        <w:rPr>
          <w:rFonts w:eastAsia="Times New Roman" w:cs="Times New Roman"/>
          <w:kern w:val="0"/>
          <w:szCs w:val="24"/>
          <w14:ligatures w14:val="none"/>
        </w:rPr>
      </w:pPr>
      <w:bookmarkStart w:id="363" w:name="n360"/>
      <w:bookmarkEnd w:id="363"/>
      <w:r w:rsidRPr="00EB47E0">
        <w:rPr>
          <w:rFonts w:eastAsia="Times New Roman" w:cs="Times New Roman"/>
          <w:kern w:val="0"/>
          <w:szCs w:val="24"/>
          <w14:ligatures w14:val="none"/>
        </w:rPr>
        <w:t>5) рішення про надання дозволу Антимонопольного комітету України на концентрацію у випадках, передбачених законодавством України, або попередній висновок Антимонопольного комітету України про відсутність необхідності в отриманні такого дозволу (його засвідчену копію), або запевнення особи в тому, що немає необхідності отримання такого дозволу;</w:t>
      </w:r>
    </w:p>
    <w:p w14:paraId="7E8E6548" w14:textId="77777777" w:rsidR="00EB47E0" w:rsidRPr="00EB47E0" w:rsidRDefault="00EB47E0" w:rsidP="00EB47E0">
      <w:pPr>
        <w:spacing w:after="150"/>
        <w:ind w:firstLine="450"/>
        <w:jc w:val="both"/>
        <w:rPr>
          <w:rFonts w:eastAsia="Times New Roman" w:cs="Times New Roman"/>
          <w:kern w:val="0"/>
          <w:szCs w:val="24"/>
          <w14:ligatures w14:val="none"/>
        </w:rPr>
      </w:pPr>
      <w:bookmarkStart w:id="364" w:name="n361"/>
      <w:bookmarkEnd w:id="364"/>
      <w:r w:rsidRPr="00EB47E0">
        <w:rPr>
          <w:rFonts w:eastAsia="Times New Roman" w:cs="Times New Roman"/>
          <w:kern w:val="0"/>
          <w:szCs w:val="24"/>
          <w14:ligatures w14:val="none"/>
        </w:rPr>
        <w:t>6) копії документів заявника, які підтверджують намір набуття або збільшення істотної участі у професійному учаснику, засвідчені заявником (у випадку погодження наміру набуття або збільшення істотної участі);</w:t>
      </w:r>
    </w:p>
    <w:p w14:paraId="37D085C6" w14:textId="77777777" w:rsidR="00EB47E0" w:rsidRPr="00EB47E0" w:rsidRDefault="00EB47E0" w:rsidP="00EB47E0">
      <w:pPr>
        <w:spacing w:after="150"/>
        <w:ind w:firstLine="450"/>
        <w:jc w:val="both"/>
        <w:rPr>
          <w:rFonts w:eastAsia="Times New Roman" w:cs="Times New Roman"/>
          <w:kern w:val="0"/>
          <w:szCs w:val="24"/>
          <w14:ligatures w14:val="none"/>
        </w:rPr>
      </w:pPr>
      <w:bookmarkStart w:id="365" w:name="n362"/>
      <w:bookmarkEnd w:id="365"/>
      <w:r w:rsidRPr="00EB47E0">
        <w:rPr>
          <w:rFonts w:eastAsia="Times New Roman" w:cs="Times New Roman"/>
          <w:kern w:val="0"/>
          <w:szCs w:val="24"/>
          <w14:ligatures w14:val="none"/>
        </w:rPr>
        <w:t>7) копії документів, що підтверджують набуття або збільшення істотної участі у випадках, передбачених </w:t>
      </w:r>
      <w:hyperlink r:id="rId117" w:anchor="n199" w:history="1">
        <w:r w:rsidRPr="00EB47E0">
          <w:rPr>
            <w:rFonts w:eastAsia="Times New Roman" w:cs="Times New Roman"/>
            <w:color w:val="006600"/>
            <w:kern w:val="0"/>
            <w:szCs w:val="24"/>
            <w:u w:val="single"/>
            <w14:ligatures w14:val="none"/>
          </w:rPr>
          <w:t>пунктом 36</w:t>
        </w:r>
      </w:hyperlink>
      <w:r w:rsidRPr="00EB47E0">
        <w:rPr>
          <w:rFonts w:eastAsia="Times New Roman" w:cs="Times New Roman"/>
          <w:kern w:val="0"/>
          <w:szCs w:val="24"/>
          <w14:ligatures w14:val="none"/>
        </w:rPr>
        <w:t> цього Положення (у випадку погодження набутої або збільшеної істотної участі);</w:t>
      </w:r>
    </w:p>
    <w:p w14:paraId="55A8D844" w14:textId="77777777" w:rsidR="00EB47E0" w:rsidRPr="00EB47E0" w:rsidRDefault="00EB47E0" w:rsidP="00EB47E0">
      <w:pPr>
        <w:spacing w:after="150"/>
        <w:ind w:firstLine="450"/>
        <w:jc w:val="both"/>
        <w:rPr>
          <w:rFonts w:eastAsia="Times New Roman" w:cs="Times New Roman"/>
          <w:kern w:val="0"/>
          <w:szCs w:val="24"/>
          <w14:ligatures w14:val="none"/>
        </w:rPr>
      </w:pPr>
      <w:bookmarkStart w:id="366" w:name="n363"/>
      <w:bookmarkEnd w:id="366"/>
      <w:r w:rsidRPr="00EB47E0">
        <w:rPr>
          <w:rFonts w:eastAsia="Times New Roman" w:cs="Times New Roman"/>
          <w:kern w:val="0"/>
          <w:szCs w:val="24"/>
          <w14:ligatures w14:val="none"/>
        </w:rPr>
        <w:t>8) документи, передбачені </w:t>
      </w:r>
      <w:hyperlink r:id="rId118" w:anchor="n215" w:history="1">
        <w:r w:rsidRPr="00EB47E0">
          <w:rPr>
            <w:rFonts w:eastAsia="Times New Roman" w:cs="Times New Roman"/>
            <w:color w:val="006600"/>
            <w:kern w:val="0"/>
            <w:szCs w:val="24"/>
            <w:u w:val="single"/>
            <w14:ligatures w14:val="none"/>
          </w:rPr>
          <w:t>пунктами 38–40</w:t>
        </w:r>
      </w:hyperlink>
      <w:r w:rsidRPr="00EB47E0">
        <w:rPr>
          <w:rFonts w:eastAsia="Times New Roman" w:cs="Times New Roman"/>
          <w:kern w:val="0"/>
          <w:szCs w:val="24"/>
          <w14:ligatures w14:val="none"/>
        </w:rPr>
        <w:t> цього Положення.</w:t>
      </w:r>
    </w:p>
    <w:p w14:paraId="497D92A7" w14:textId="77777777" w:rsidR="00EB47E0" w:rsidRPr="00EB47E0" w:rsidRDefault="00EB47E0" w:rsidP="00EB47E0">
      <w:pPr>
        <w:spacing w:after="150"/>
        <w:ind w:firstLine="450"/>
        <w:jc w:val="both"/>
        <w:rPr>
          <w:rFonts w:eastAsia="Times New Roman" w:cs="Times New Roman"/>
          <w:kern w:val="0"/>
          <w:szCs w:val="24"/>
          <w14:ligatures w14:val="none"/>
        </w:rPr>
      </w:pPr>
      <w:bookmarkStart w:id="367" w:name="n364"/>
      <w:bookmarkEnd w:id="367"/>
      <w:r w:rsidRPr="00EB47E0">
        <w:rPr>
          <w:rFonts w:eastAsia="Times New Roman" w:cs="Times New Roman"/>
          <w:kern w:val="0"/>
          <w:szCs w:val="24"/>
          <w14:ligatures w14:val="none"/>
        </w:rPr>
        <w:t>Щодо фізичних осіб – іноземців, які відповідно до цього пункту подають документи до НКЦПФР, додатково подається письмовий дозвіл на участь таких осіб у професійному учаснику в Україні, виданий уповноваженим контролюючим органом держави, в якій фізична особа – іноземець має постійне місце проживання, якщо законодавством такої держави вимагається отримання зазначеного дозволу, або письмове запевнення таких осіб у відсутності в законодавстві відповідної держави вимог (підстав) щодо отримання такого дозволу.</w:t>
      </w:r>
    </w:p>
    <w:p w14:paraId="716FE45C" w14:textId="77777777" w:rsidR="00EB47E0" w:rsidRPr="00EB47E0" w:rsidRDefault="00EB47E0" w:rsidP="00EB47E0">
      <w:pPr>
        <w:spacing w:after="150"/>
        <w:ind w:firstLine="450"/>
        <w:jc w:val="both"/>
        <w:rPr>
          <w:rFonts w:eastAsia="Times New Roman" w:cs="Times New Roman"/>
          <w:kern w:val="0"/>
          <w:szCs w:val="24"/>
          <w14:ligatures w14:val="none"/>
        </w:rPr>
      </w:pPr>
      <w:bookmarkStart w:id="368" w:name="n365"/>
      <w:bookmarkEnd w:id="368"/>
      <w:r w:rsidRPr="00EB47E0">
        <w:rPr>
          <w:rFonts w:eastAsia="Times New Roman" w:cs="Times New Roman"/>
          <w:kern w:val="0"/>
          <w:szCs w:val="24"/>
          <w14:ligatures w14:val="none"/>
        </w:rPr>
        <w:t>У разі, якщо особи набувають або збільшують істотну участь спільно, документи та інформація, передбачені підпунктами 3–7 цього пункту, подаються щодо кожної з таких осіб.</w:t>
      </w:r>
    </w:p>
    <w:p w14:paraId="6C989980" w14:textId="77777777" w:rsidR="00EB47E0" w:rsidRPr="00EB47E0" w:rsidRDefault="00EB47E0" w:rsidP="00EB47E0">
      <w:pPr>
        <w:spacing w:after="150"/>
        <w:ind w:firstLine="450"/>
        <w:jc w:val="both"/>
        <w:rPr>
          <w:rFonts w:eastAsia="Times New Roman" w:cs="Times New Roman"/>
          <w:kern w:val="0"/>
          <w:szCs w:val="24"/>
          <w14:ligatures w14:val="none"/>
        </w:rPr>
      </w:pPr>
      <w:bookmarkStart w:id="369" w:name="n366"/>
      <w:bookmarkEnd w:id="369"/>
      <w:r w:rsidRPr="00EB47E0">
        <w:rPr>
          <w:rFonts w:eastAsia="Times New Roman" w:cs="Times New Roman"/>
          <w:kern w:val="0"/>
          <w:szCs w:val="24"/>
          <w14:ligatures w14:val="none"/>
        </w:rPr>
        <w:t>У разі, якщо особи, які спільно набувають або збільшують істотну участь, пов’язані правочином, до заяви, крім інших документів, які надаються відповідно до цього пункту, додається копія цього правочину.</w:t>
      </w:r>
    </w:p>
    <w:p w14:paraId="3545BBE9" w14:textId="77777777" w:rsidR="00EB47E0" w:rsidRPr="00EB47E0" w:rsidRDefault="00EB47E0" w:rsidP="00EB47E0">
      <w:pPr>
        <w:spacing w:after="150"/>
        <w:ind w:firstLine="450"/>
        <w:jc w:val="both"/>
        <w:rPr>
          <w:rFonts w:eastAsia="Times New Roman" w:cs="Times New Roman"/>
          <w:kern w:val="0"/>
          <w:szCs w:val="24"/>
          <w14:ligatures w14:val="none"/>
        </w:rPr>
      </w:pPr>
      <w:bookmarkStart w:id="370" w:name="n367"/>
      <w:bookmarkEnd w:id="370"/>
      <w:r w:rsidRPr="00EB47E0">
        <w:rPr>
          <w:rFonts w:eastAsia="Times New Roman" w:cs="Times New Roman"/>
          <w:kern w:val="0"/>
          <w:szCs w:val="24"/>
          <w14:ligatures w14:val="none"/>
        </w:rPr>
        <w:t>49. Для отримання заявником, що виступає довірчим власником трасту, погодження наміру набуття або збільшення істотної участі (або погодження набутої чи збільшеної істотної участі), такою особою подаються наступні документи:</w:t>
      </w:r>
    </w:p>
    <w:p w14:paraId="4F46AF96" w14:textId="77777777" w:rsidR="00EB47E0" w:rsidRPr="00EB47E0" w:rsidRDefault="00EB47E0" w:rsidP="00EB47E0">
      <w:pPr>
        <w:spacing w:after="150"/>
        <w:ind w:firstLine="450"/>
        <w:jc w:val="both"/>
        <w:rPr>
          <w:rFonts w:eastAsia="Times New Roman" w:cs="Times New Roman"/>
          <w:kern w:val="0"/>
          <w:szCs w:val="24"/>
          <w14:ligatures w14:val="none"/>
        </w:rPr>
      </w:pPr>
      <w:bookmarkStart w:id="371" w:name="n368"/>
      <w:bookmarkEnd w:id="371"/>
      <w:r w:rsidRPr="00EB47E0">
        <w:rPr>
          <w:rFonts w:eastAsia="Times New Roman" w:cs="Times New Roman"/>
          <w:kern w:val="0"/>
          <w:szCs w:val="24"/>
          <w14:ligatures w14:val="none"/>
        </w:rPr>
        <w:t>1) заява про отримання погодження самостійної істотної участі у професійному учаснику (</w:t>
      </w:r>
      <w:hyperlink r:id="rId119" w:anchor="n485" w:history="1">
        <w:r w:rsidRPr="00EB47E0">
          <w:rPr>
            <w:rFonts w:eastAsia="Times New Roman" w:cs="Times New Roman"/>
            <w:color w:val="006600"/>
            <w:kern w:val="0"/>
            <w:szCs w:val="24"/>
            <w:u w:val="single"/>
            <w14:ligatures w14:val="none"/>
          </w:rPr>
          <w:t>додаток 5</w:t>
        </w:r>
      </w:hyperlink>
      <w:r w:rsidRPr="00EB47E0">
        <w:rPr>
          <w:rFonts w:eastAsia="Times New Roman" w:cs="Times New Roman"/>
          <w:kern w:val="0"/>
          <w:szCs w:val="24"/>
          <w14:ligatures w14:val="none"/>
        </w:rPr>
        <w:t>) або заява про отримання погодження спільної істотної участі у професійному учаснику (</w:t>
      </w:r>
      <w:hyperlink r:id="rId120" w:anchor="n487" w:history="1">
        <w:r w:rsidRPr="00EB47E0">
          <w:rPr>
            <w:rFonts w:eastAsia="Times New Roman" w:cs="Times New Roman"/>
            <w:color w:val="006600"/>
            <w:kern w:val="0"/>
            <w:szCs w:val="24"/>
            <w:u w:val="single"/>
            <w14:ligatures w14:val="none"/>
          </w:rPr>
          <w:t>додаток 6</w:t>
        </w:r>
      </w:hyperlink>
      <w:r w:rsidRPr="00EB47E0">
        <w:rPr>
          <w:rFonts w:eastAsia="Times New Roman" w:cs="Times New Roman"/>
          <w:kern w:val="0"/>
          <w:szCs w:val="24"/>
          <w14:ligatures w14:val="none"/>
        </w:rPr>
        <w:t>);</w:t>
      </w:r>
    </w:p>
    <w:p w14:paraId="65CAF471" w14:textId="77777777" w:rsidR="00EB47E0" w:rsidRPr="00EB47E0" w:rsidRDefault="00EB47E0" w:rsidP="00EB47E0">
      <w:pPr>
        <w:spacing w:after="150"/>
        <w:ind w:firstLine="450"/>
        <w:jc w:val="both"/>
        <w:rPr>
          <w:rFonts w:eastAsia="Times New Roman" w:cs="Times New Roman"/>
          <w:kern w:val="0"/>
          <w:szCs w:val="24"/>
          <w14:ligatures w14:val="none"/>
        </w:rPr>
      </w:pPr>
      <w:bookmarkStart w:id="372" w:name="n369"/>
      <w:bookmarkEnd w:id="372"/>
      <w:r w:rsidRPr="00EB47E0">
        <w:rPr>
          <w:rFonts w:eastAsia="Times New Roman" w:cs="Times New Roman"/>
          <w:kern w:val="0"/>
          <w:szCs w:val="24"/>
          <w14:ligatures w14:val="none"/>
        </w:rPr>
        <w:t>2) перелік (опис) документів, що подаються на отримання погодження істотної участі у професійному учаснику (</w:t>
      </w:r>
      <w:hyperlink r:id="rId121" w:anchor="n495" w:history="1">
        <w:r w:rsidRPr="00EB47E0">
          <w:rPr>
            <w:rFonts w:eastAsia="Times New Roman" w:cs="Times New Roman"/>
            <w:color w:val="006600"/>
            <w:kern w:val="0"/>
            <w:szCs w:val="24"/>
            <w:u w:val="single"/>
            <w14:ligatures w14:val="none"/>
          </w:rPr>
          <w:t>додаток 10</w:t>
        </w:r>
      </w:hyperlink>
      <w:r w:rsidRPr="00EB47E0">
        <w:rPr>
          <w:rFonts w:eastAsia="Times New Roman" w:cs="Times New Roman"/>
          <w:kern w:val="0"/>
          <w:szCs w:val="24"/>
          <w14:ligatures w14:val="none"/>
        </w:rPr>
        <w:t>);</w:t>
      </w:r>
    </w:p>
    <w:p w14:paraId="361082EB" w14:textId="77777777" w:rsidR="00EB47E0" w:rsidRPr="00EB47E0" w:rsidRDefault="00EB47E0" w:rsidP="00EB47E0">
      <w:pPr>
        <w:spacing w:after="150"/>
        <w:ind w:firstLine="450"/>
        <w:jc w:val="both"/>
        <w:rPr>
          <w:rFonts w:eastAsia="Times New Roman" w:cs="Times New Roman"/>
          <w:kern w:val="0"/>
          <w:szCs w:val="24"/>
          <w14:ligatures w14:val="none"/>
        </w:rPr>
      </w:pPr>
      <w:bookmarkStart w:id="373" w:name="n370"/>
      <w:bookmarkEnd w:id="373"/>
      <w:r w:rsidRPr="00EB47E0">
        <w:rPr>
          <w:rFonts w:eastAsia="Times New Roman" w:cs="Times New Roman"/>
          <w:kern w:val="0"/>
          <w:szCs w:val="24"/>
          <w14:ligatures w14:val="none"/>
        </w:rPr>
        <w:t>3) відомості за формою анкети щодо трасту (</w:t>
      </w:r>
      <w:hyperlink r:id="rId122" w:anchor="n497" w:history="1">
        <w:r w:rsidRPr="00EB47E0">
          <w:rPr>
            <w:rFonts w:eastAsia="Times New Roman" w:cs="Times New Roman"/>
            <w:color w:val="006600"/>
            <w:kern w:val="0"/>
            <w:szCs w:val="24"/>
            <w:u w:val="single"/>
            <w14:ligatures w14:val="none"/>
          </w:rPr>
          <w:t>додаток 11</w:t>
        </w:r>
      </w:hyperlink>
      <w:r w:rsidRPr="00EB47E0">
        <w:rPr>
          <w:rFonts w:eastAsia="Times New Roman" w:cs="Times New Roman"/>
          <w:kern w:val="0"/>
          <w:szCs w:val="24"/>
          <w14:ligatures w14:val="none"/>
        </w:rPr>
        <w:t>);</w:t>
      </w:r>
    </w:p>
    <w:p w14:paraId="327B527B" w14:textId="77777777" w:rsidR="00EB47E0" w:rsidRPr="00EB47E0" w:rsidRDefault="00EB47E0" w:rsidP="00EB47E0">
      <w:pPr>
        <w:spacing w:after="150"/>
        <w:ind w:firstLine="450"/>
        <w:jc w:val="both"/>
        <w:rPr>
          <w:rFonts w:eastAsia="Times New Roman" w:cs="Times New Roman"/>
          <w:kern w:val="0"/>
          <w:szCs w:val="24"/>
          <w14:ligatures w14:val="none"/>
        </w:rPr>
      </w:pPr>
      <w:bookmarkStart w:id="374" w:name="n371"/>
      <w:bookmarkEnd w:id="374"/>
      <w:r w:rsidRPr="00EB47E0">
        <w:rPr>
          <w:rFonts w:eastAsia="Times New Roman" w:cs="Times New Roman"/>
          <w:kern w:val="0"/>
          <w:szCs w:val="24"/>
          <w14:ligatures w14:val="none"/>
        </w:rPr>
        <w:t>4) копія офіційного документу (або витяг з нього) про утворення (заснування) трасту;</w:t>
      </w:r>
    </w:p>
    <w:p w14:paraId="4017FBBF" w14:textId="77777777" w:rsidR="00EB47E0" w:rsidRPr="00EB47E0" w:rsidRDefault="00EB47E0" w:rsidP="00EB47E0">
      <w:pPr>
        <w:spacing w:after="150"/>
        <w:ind w:firstLine="450"/>
        <w:jc w:val="both"/>
        <w:rPr>
          <w:rFonts w:eastAsia="Times New Roman" w:cs="Times New Roman"/>
          <w:kern w:val="0"/>
          <w:szCs w:val="24"/>
          <w14:ligatures w14:val="none"/>
        </w:rPr>
      </w:pPr>
      <w:bookmarkStart w:id="375" w:name="n372"/>
      <w:bookmarkEnd w:id="375"/>
      <w:r w:rsidRPr="00EB47E0">
        <w:rPr>
          <w:rFonts w:eastAsia="Times New Roman" w:cs="Times New Roman"/>
          <w:kern w:val="0"/>
          <w:szCs w:val="24"/>
          <w14:ligatures w14:val="none"/>
        </w:rPr>
        <w:lastRenderedPageBreak/>
        <w:t>5) відомості за формою анкети фізичної особи (</w:t>
      </w:r>
      <w:hyperlink r:id="rId123" w:anchor="n489" w:history="1">
        <w:r w:rsidRPr="00EB47E0">
          <w:rPr>
            <w:rFonts w:eastAsia="Times New Roman" w:cs="Times New Roman"/>
            <w:color w:val="006600"/>
            <w:kern w:val="0"/>
            <w:szCs w:val="24"/>
            <w:u w:val="single"/>
            <w14:ligatures w14:val="none"/>
          </w:rPr>
          <w:t>додаток 7</w:t>
        </w:r>
      </w:hyperlink>
      <w:r w:rsidRPr="00EB47E0">
        <w:rPr>
          <w:rFonts w:eastAsia="Times New Roman" w:cs="Times New Roman"/>
          <w:kern w:val="0"/>
          <w:szCs w:val="24"/>
          <w14:ligatures w14:val="none"/>
        </w:rPr>
        <w:t>) щодо наступних осіб:</w:t>
      </w:r>
    </w:p>
    <w:p w14:paraId="732197AA" w14:textId="77777777" w:rsidR="00EB47E0" w:rsidRPr="00EB47E0" w:rsidRDefault="00EB47E0" w:rsidP="00EB47E0">
      <w:pPr>
        <w:spacing w:after="150"/>
        <w:ind w:firstLine="450"/>
        <w:jc w:val="both"/>
        <w:rPr>
          <w:rFonts w:eastAsia="Times New Roman" w:cs="Times New Roman"/>
          <w:kern w:val="0"/>
          <w:szCs w:val="24"/>
          <w14:ligatures w14:val="none"/>
        </w:rPr>
      </w:pPr>
      <w:bookmarkStart w:id="376" w:name="n373"/>
      <w:bookmarkEnd w:id="376"/>
      <w:r w:rsidRPr="00EB47E0">
        <w:rPr>
          <w:rFonts w:eastAsia="Times New Roman" w:cs="Times New Roman"/>
          <w:kern w:val="0"/>
          <w:szCs w:val="24"/>
          <w14:ligatures w14:val="none"/>
        </w:rPr>
        <w:t>довірчого власника трасту;</w:t>
      </w:r>
    </w:p>
    <w:p w14:paraId="6AC44752" w14:textId="77777777" w:rsidR="00EB47E0" w:rsidRPr="00EB47E0" w:rsidRDefault="00EB47E0" w:rsidP="00EB47E0">
      <w:pPr>
        <w:spacing w:after="150"/>
        <w:ind w:firstLine="450"/>
        <w:jc w:val="both"/>
        <w:rPr>
          <w:rFonts w:eastAsia="Times New Roman" w:cs="Times New Roman"/>
          <w:kern w:val="0"/>
          <w:szCs w:val="24"/>
          <w14:ligatures w14:val="none"/>
        </w:rPr>
      </w:pPr>
      <w:bookmarkStart w:id="377" w:name="n374"/>
      <w:bookmarkEnd w:id="377"/>
      <w:r w:rsidRPr="00EB47E0">
        <w:rPr>
          <w:rFonts w:eastAsia="Times New Roman" w:cs="Times New Roman"/>
          <w:kern w:val="0"/>
          <w:szCs w:val="24"/>
          <w14:ligatures w14:val="none"/>
        </w:rPr>
        <w:t>засновника трасту;</w:t>
      </w:r>
    </w:p>
    <w:p w14:paraId="06F10AA8" w14:textId="77777777" w:rsidR="00EB47E0" w:rsidRPr="00EB47E0" w:rsidRDefault="00EB47E0" w:rsidP="00EB47E0">
      <w:pPr>
        <w:spacing w:after="150"/>
        <w:ind w:firstLine="450"/>
        <w:jc w:val="both"/>
        <w:rPr>
          <w:rFonts w:eastAsia="Times New Roman" w:cs="Times New Roman"/>
          <w:kern w:val="0"/>
          <w:szCs w:val="24"/>
          <w14:ligatures w14:val="none"/>
        </w:rPr>
      </w:pPr>
      <w:bookmarkStart w:id="378" w:name="n375"/>
      <w:bookmarkEnd w:id="378"/>
      <w:r w:rsidRPr="00EB47E0">
        <w:rPr>
          <w:rFonts w:eastAsia="Times New Roman" w:cs="Times New Roman"/>
          <w:kern w:val="0"/>
          <w:szCs w:val="24"/>
          <w14:ligatures w14:val="none"/>
        </w:rPr>
        <w:t>захисника (за наявності);</w:t>
      </w:r>
    </w:p>
    <w:p w14:paraId="683277DD" w14:textId="77777777" w:rsidR="00EB47E0" w:rsidRPr="00EB47E0" w:rsidRDefault="00EB47E0" w:rsidP="00EB47E0">
      <w:pPr>
        <w:spacing w:after="150"/>
        <w:ind w:firstLine="450"/>
        <w:jc w:val="both"/>
        <w:rPr>
          <w:rFonts w:eastAsia="Times New Roman" w:cs="Times New Roman"/>
          <w:kern w:val="0"/>
          <w:szCs w:val="24"/>
          <w14:ligatures w14:val="none"/>
        </w:rPr>
      </w:pPr>
      <w:bookmarkStart w:id="379" w:name="n376"/>
      <w:bookmarkEnd w:id="379"/>
      <w:r w:rsidRPr="00EB47E0">
        <w:rPr>
          <w:rFonts w:eastAsia="Times New Roman" w:cs="Times New Roman"/>
          <w:kern w:val="0"/>
          <w:szCs w:val="24"/>
          <w14:ligatures w14:val="none"/>
        </w:rPr>
        <w:t>вигодоодержувача(ів) (вигодонабувача(ів)) трасту;</w:t>
      </w:r>
    </w:p>
    <w:p w14:paraId="732D5943" w14:textId="77777777" w:rsidR="00EB47E0" w:rsidRPr="00EB47E0" w:rsidRDefault="00EB47E0" w:rsidP="00EB47E0">
      <w:pPr>
        <w:spacing w:after="150"/>
        <w:ind w:firstLine="450"/>
        <w:jc w:val="both"/>
        <w:rPr>
          <w:rFonts w:eastAsia="Times New Roman" w:cs="Times New Roman"/>
          <w:kern w:val="0"/>
          <w:szCs w:val="24"/>
          <w14:ligatures w14:val="none"/>
        </w:rPr>
      </w:pPr>
      <w:bookmarkStart w:id="380" w:name="n377"/>
      <w:bookmarkEnd w:id="380"/>
      <w:r w:rsidRPr="00EB47E0">
        <w:rPr>
          <w:rFonts w:eastAsia="Times New Roman" w:cs="Times New Roman"/>
          <w:kern w:val="0"/>
          <w:szCs w:val="24"/>
          <w14:ligatures w14:val="none"/>
        </w:rPr>
        <w:t>особи, яка здійснює вирішальний вплив на діяльність трасту;</w:t>
      </w:r>
    </w:p>
    <w:p w14:paraId="2DC64279" w14:textId="77777777" w:rsidR="00EB47E0" w:rsidRPr="00EB47E0" w:rsidRDefault="00EB47E0" w:rsidP="00EB47E0">
      <w:pPr>
        <w:spacing w:after="150"/>
        <w:ind w:firstLine="450"/>
        <w:jc w:val="both"/>
        <w:rPr>
          <w:rFonts w:eastAsia="Times New Roman" w:cs="Times New Roman"/>
          <w:kern w:val="0"/>
          <w:szCs w:val="24"/>
          <w14:ligatures w14:val="none"/>
        </w:rPr>
      </w:pPr>
      <w:bookmarkStart w:id="381" w:name="n378"/>
      <w:bookmarkEnd w:id="381"/>
      <w:r w:rsidRPr="00EB47E0">
        <w:rPr>
          <w:rFonts w:eastAsia="Times New Roman" w:cs="Times New Roman"/>
          <w:kern w:val="0"/>
          <w:szCs w:val="24"/>
          <w14:ligatures w14:val="none"/>
        </w:rPr>
        <w:t>особи, яка фактично координуватиме діяльність професійного учасника (у випадку, якщо така особа відрізняється від осіб, зазначених в абзацах другому – п’ятому цього підпункту);</w:t>
      </w:r>
    </w:p>
    <w:p w14:paraId="29F0DB6C" w14:textId="77777777" w:rsidR="00EB47E0" w:rsidRPr="00EB47E0" w:rsidRDefault="00EB47E0" w:rsidP="00EB47E0">
      <w:pPr>
        <w:spacing w:after="150"/>
        <w:ind w:firstLine="450"/>
        <w:jc w:val="both"/>
        <w:rPr>
          <w:rFonts w:eastAsia="Times New Roman" w:cs="Times New Roman"/>
          <w:kern w:val="0"/>
          <w:szCs w:val="24"/>
          <w14:ligatures w14:val="none"/>
        </w:rPr>
      </w:pPr>
      <w:bookmarkStart w:id="382" w:name="n379"/>
      <w:bookmarkEnd w:id="382"/>
      <w:r w:rsidRPr="00EB47E0">
        <w:rPr>
          <w:rFonts w:eastAsia="Times New Roman" w:cs="Times New Roman"/>
          <w:kern w:val="0"/>
          <w:szCs w:val="24"/>
          <w14:ligatures w14:val="none"/>
        </w:rPr>
        <w:t>особи, яка є представником заявника фізичної особи – іноземця.</w:t>
      </w:r>
    </w:p>
    <w:p w14:paraId="181E924F" w14:textId="77777777" w:rsidR="00EB47E0" w:rsidRPr="00EB47E0" w:rsidRDefault="00EB47E0" w:rsidP="00EB47E0">
      <w:pPr>
        <w:spacing w:after="150"/>
        <w:ind w:firstLine="450"/>
        <w:jc w:val="both"/>
        <w:rPr>
          <w:rFonts w:eastAsia="Times New Roman" w:cs="Times New Roman"/>
          <w:kern w:val="0"/>
          <w:szCs w:val="24"/>
          <w14:ligatures w14:val="none"/>
        </w:rPr>
      </w:pPr>
      <w:bookmarkStart w:id="383" w:name="n380"/>
      <w:bookmarkEnd w:id="383"/>
      <w:r w:rsidRPr="00EB47E0">
        <w:rPr>
          <w:rFonts w:eastAsia="Times New Roman" w:cs="Times New Roman"/>
          <w:kern w:val="0"/>
          <w:szCs w:val="24"/>
          <w14:ligatures w14:val="none"/>
        </w:rPr>
        <w:t>Додаток 7 подається з додаванням документу компетентного органу держави постійного місця проживання та громадянства особи про наявність / відсутність у неї судимості. Період часу між датою подання такого документу та датою його оформлення (підписання) має становити не більше одного місяця.</w:t>
      </w:r>
    </w:p>
    <w:p w14:paraId="67DF8C88" w14:textId="77777777" w:rsidR="00EB47E0" w:rsidRPr="00EB47E0" w:rsidRDefault="00EB47E0" w:rsidP="00EB47E0">
      <w:pPr>
        <w:spacing w:after="150"/>
        <w:ind w:firstLine="450"/>
        <w:jc w:val="both"/>
        <w:rPr>
          <w:rFonts w:eastAsia="Times New Roman" w:cs="Times New Roman"/>
          <w:kern w:val="0"/>
          <w:szCs w:val="24"/>
          <w14:ligatures w14:val="none"/>
        </w:rPr>
      </w:pPr>
      <w:bookmarkStart w:id="384" w:name="n381"/>
      <w:bookmarkEnd w:id="384"/>
      <w:r w:rsidRPr="00EB47E0">
        <w:rPr>
          <w:rFonts w:eastAsia="Times New Roman" w:cs="Times New Roman"/>
          <w:kern w:val="0"/>
          <w:szCs w:val="24"/>
          <w14:ligatures w14:val="none"/>
        </w:rPr>
        <w:t>За наявності документів від інших державних органів (або документів іноземних компетентних органів для фізичної особи – іноземця) щодо ділової репутації фізичної особи такі документи додаються до додатка 7. Період часу між датою подання до НКЦПФР таких документів та датою їх оформлення (підписання) має становити не більше двох місяців.</w:t>
      </w:r>
    </w:p>
    <w:p w14:paraId="061F2137" w14:textId="77777777" w:rsidR="00EB47E0" w:rsidRPr="00EB47E0" w:rsidRDefault="00EB47E0" w:rsidP="00EB47E0">
      <w:pPr>
        <w:spacing w:after="150"/>
        <w:ind w:firstLine="450"/>
        <w:jc w:val="both"/>
        <w:rPr>
          <w:rFonts w:eastAsia="Times New Roman" w:cs="Times New Roman"/>
          <w:kern w:val="0"/>
          <w:szCs w:val="24"/>
          <w14:ligatures w14:val="none"/>
        </w:rPr>
      </w:pPr>
      <w:bookmarkStart w:id="385" w:name="n382"/>
      <w:bookmarkEnd w:id="385"/>
      <w:r w:rsidRPr="00EB47E0">
        <w:rPr>
          <w:rFonts w:eastAsia="Times New Roman" w:cs="Times New Roman"/>
          <w:kern w:val="0"/>
          <w:szCs w:val="24"/>
          <w14:ligatures w14:val="none"/>
        </w:rPr>
        <w:t>Додаток 7, який подається щодо фізичних осіб – іноземців, може бути підписаний уповноваженою особою фізичної особи – іноземця (за довіреністю з додаванням такої довіреності)</w:t>
      </w:r>
    </w:p>
    <w:p w14:paraId="7349EC5B" w14:textId="77777777" w:rsidR="00EB47E0" w:rsidRPr="00EB47E0" w:rsidRDefault="00EB47E0" w:rsidP="00EB47E0">
      <w:pPr>
        <w:spacing w:after="150"/>
        <w:ind w:firstLine="450"/>
        <w:jc w:val="both"/>
        <w:rPr>
          <w:rFonts w:eastAsia="Times New Roman" w:cs="Times New Roman"/>
          <w:kern w:val="0"/>
          <w:szCs w:val="24"/>
          <w14:ligatures w14:val="none"/>
        </w:rPr>
      </w:pPr>
      <w:bookmarkStart w:id="386" w:name="n383"/>
      <w:bookmarkEnd w:id="386"/>
      <w:r w:rsidRPr="00EB47E0">
        <w:rPr>
          <w:rFonts w:eastAsia="Times New Roman" w:cs="Times New Roman"/>
          <w:kern w:val="0"/>
          <w:szCs w:val="24"/>
          <w14:ligatures w14:val="none"/>
        </w:rPr>
        <w:t>6) відомості за формою анкети юридичної особи (</w:t>
      </w:r>
      <w:hyperlink r:id="rId124" w:anchor="n491" w:history="1">
        <w:r w:rsidRPr="00EB47E0">
          <w:rPr>
            <w:rFonts w:eastAsia="Times New Roman" w:cs="Times New Roman"/>
            <w:color w:val="006600"/>
            <w:kern w:val="0"/>
            <w:szCs w:val="24"/>
            <w:u w:val="single"/>
            <w14:ligatures w14:val="none"/>
          </w:rPr>
          <w:t>додаток 8</w:t>
        </w:r>
      </w:hyperlink>
      <w:r w:rsidRPr="00EB47E0">
        <w:rPr>
          <w:rFonts w:eastAsia="Times New Roman" w:cs="Times New Roman"/>
          <w:kern w:val="0"/>
          <w:szCs w:val="24"/>
          <w14:ligatures w14:val="none"/>
        </w:rPr>
        <w:t>) щодо наступних юридичних осіб:</w:t>
      </w:r>
    </w:p>
    <w:p w14:paraId="75FD53CB" w14:textId="77777777" w:rsidR="00EB47E0" w:rsidRPr="00EB47E0" w:rsidRDefault="00EB47E0" w:rsidP="00EB47E0">
      <w:pPr>
        <w:spacing w:after="150"/>
        <w:ind w:firstLine="450"/>
        <w:jc w:val="both"/>
        <w:rPr>
          <w:rFonts w:eastAsia="Times New Roman" w:cs="Times New Roman"/>
          <w:kern w:val="0"/>
          <w:szCs w:val="24"/>
          <w14:ligatures w14:val="none"/>
        </w:rPr>
      </w:pPr>
      <w:bookmarkStart w:id="387" w:name="n384"/>
      <w:bookmarkEnd w:id="387"/>
      <w:r w:rsidRPr="00EB47E0">
        <w:rPr>
          <w:rFonts w:eastAsia="Times New Roman" w:cs="Times New Roman"/>
          <w:kern w:val="0"/>
          <w:szCs w:val="24"/>
          <w14:ligatures w14:val="none"/>
        </w:rPr>
        <w:t>довірчого власника трасту;</w:t>
      </w:r>
    </w:p>
    <w:p w14:paraId="128492F4" w14:textId="77777777" w:rsidR="00EB47E0" w:rsidRPr="00EB47E0" w:rsidRDefault="00EB47E0" w:rsidP="00EB47E0">
      <w:pPr>
        <w:spacing w:after="150"/>
        <w:ind w:firstLine="450"/>
        <w:jc w:val="both"/>
        <w:rPr>
          <w:rFonts w:eastAsia="Times New Roman" w:cs="Times New Roman"/>
          <w:kern w:val="0"/>
          <w:szCs w:val="24"/>
          <w14:ligatures w14:val="none"/>
        </w:rPr>
      </w:pPr>
      <w:bookmarkStart w:id="388" w:name="n385"/>
      <w:bookmarkEnd w:id="388"/>
      <w:r w:rsidRPr="00EB47E0">
        <w:rPr>
          <w:rFonts w:eastAsia="Times New Roman" w:cs="Times New Roman"/>
          <w:kern w:val="0"/>
          <w:szCs w:val="24"/>
          <w14:ligatures w14:val="none"/>
        </w:rPr>
        <w:t>засновника трасту;</w:t>
      </w:r>
    </w:p>
    <w:p w14:paraId="03064607" w14:textId="77777777" w:rsidR="00EB47E0" w:rsidRPr="00EB47E0" w:rsidRDefault="00EB47E0" w:rsidP="00EB47E0">
      <w:pPr>
        <w:spacing w:after="150"/>
        <w:ind w:firstLine="450"/>
        <w:jc w:val="both"/>
        <w:rPr>
          <w:rFonts w:eastAsia="Times New Roman" w:cs="Times New Roman"/>
          <w:kern w:val="0"/>
          <w:szCs w:val="24"/>
          <w14:ligatures w14:val="none"/>
        </w:rPr>
      </w:pPr>
      <w:bookmarkStart w:id="389" w:name="n386"/>
      <w:bookmarkEnd w:id="389"/>
      <w:r w:rsidRPr="00EB47E0">
        <w:rPr>
          <w:rFonts w:eastAsia="Times New Roman" w:cs="Times New Roman"/>
          <w:kern w:val="0"/>
          <w:szCs w:val="24"/>
          <w14:ligatures w14:val="none"/>
        </w:rPr>
        <w:t>захисника (за наявності);</w:t>
      </w:r>
    </w:p>
    <w:p w14:paraId="22B9348A" w14:textId="77777777" w:rsidR="00EB47E0" w:rsidRPr="00EB47E0" w:rsidRDefault="00EB47E0" w:rsidP="00EB47E0">
      <w:pPr>
        <w:spacing w:after="150"/>
        <w:ind w:firstLine="450"/>
        <w:jc w:val="both"/>
        <w:rPr>
          <w:rFonts w:eastAsia="Times New Roman" w:cs="Times New Roman"/>
          <w:kern w:val="0"/>
          <w:szCs w:val="24"/>
          <w14:ligatures w14:val="none"/>
        </w:rPr>
      </w:pPr>
      <w:bookmarkStart w:id="390" w:name="n387"/>
      <w:bookmarkEnd w:id="390"/>
      <w:r w:rsidRPr="00EB47E0">
        <w:rPr>
          <w:rFonts w:eastAsia="Times New Roman" w:cs="Times New Roman"/>
          <w:kern w:val="0"/>
          <w:szCs w:val="24"/>
          <w14:ligatures w14:val="none"/>
        </w:rPr>
        <w:t>вигодоодержувача(ів) (вигодонабувача(ів)) трасту;</w:t>
      </w:r>
    </w:p>
    <w:p w14:paraId="36215C3D" w14:textId="77777777" w:rsidR="00EB47E0" w:rsidRPr="00EB47E0" w:rsidRDefault="00EB47E0" w:rsidP="00EB47E0">
      <w:pPr>
        <w:spacing w:after="150"/>
        <w:ind w:firstLine="450"/>
        <w:jc w:val="both"/>
        <w:rPr>
          <w:rFonts w:eastAsia="Times New Roman" w:cs="Times New Roman"/>
          <w:kern w:val="0"/>
          <w:szCs w:val="24"/>
          <w14:ligatures w14:val="none"/>
        </w:rPr>
      </w:pPr>
      <w:bookmarkStart w:id="391" w:name="n388"/>
      <w:bookmarkEnd w:id="391"/>
      <w:r w:rsidRPr="00EB47E0">
        <w:rPr>
          <w:rFonts w:eastAsia="Times New Roman" w:cs="Times New Roman"/>
          <w:kern w:val="0"/>
          <w:szCs w:val="24"/>
          <w14:ligatures w14:val="none"/>
        </w:rPr>
        <w:t>7) аудиторський звіт щодо фінансової звітності трасту за 3 останні фінансові роки з додаванням копій такої звітності, складені відповідно до вимог законодавства держави, в якій зареєстровано головний офіс трасту.</w:t>
      </w:r>
    </w:p>
    <w:p w14:paraId="38DC734B" w14:textId="77777777" w:rsidR="00EB47E0" w:rsidRPr="00EB47E0" w:rsidRDefault="00EB47E0" w:rsidP="00EB47E0">
      <w:pPr>
        <w:spacing w:after="150"/>
        <w:ind w:firstLine="450"/>
        <w:jc w:val="both"/>
        <w:rPr>
          <w:rFonts w:eastAsia="Times New Roman" w:cs="Times New Roman"/>
          <w:kern w:val="0"/>
          <w:szCs w:val="24"/>
          <w14:ligatures w14:val="none"/>
        </w:rPr>
      </w:pPr>
      <w:bookmarkStart w:id="392" w:name="n389"/>
      <w:bookmarkEnd w:id="392"/>
      <w:r w:rsidRPr="00EB47E0">
        <w:rPr>
          <w:rFonts w:eastAsia="Times New Roman" w:cs="Times New Roman"/>
          <w:kern w:val="0"/>
          <w:szCs w:val="24"/>
          <w14:ligatures w14:val="none"/>
        </w:rPr>
        <w:t>Для цілей цього пункту, заявник, який має намір збільшити істотну участь у професійному учаснику, надає передбачені цим підпунктом документи в частині фінансування загального збільшення істотної участі від рівня істотної участі, раніше погодженого НКЦПФР;</w:t>
      </w:r>
    </w:p>
    <w:p w14:paraId="7C3FC3A2" w14:textId="77777777" w:rsidR="00EB47E0" w:rsidRPr="00EB47E0" w:rsidRDefault="00EB47E0" w:rsidP="00EB47E0">
      <w:pPr>
        <w:spacing w:after="150"/>
        <w:ind w:firstLine="450"/>
        <w:jc w:val="both"/>
        <w:rPr>
          <w:rFonts w:eastAsia="Times New Roman" w:cs="Times New Roman"/>
          <w:kern w:val="0"/>
          <w:szCs w:val="24"/>
          <w14:ligatures w14:val="none"/>
        </w:rPr>
      </w:pPr>
      <w:bookmarkStart w:id="393" w:name="n390"/>
      <w:bookmarkEnd w:id="393"/>
      <w:r w:rsidRPr="00EB47E0">
        <w:rPr>
          <w:rFonts w:eastAsia="Times New Roman" w:cs="Times New Roman"/>
          <w:kern w:val="0"/>
          <w:szCs w:val="24"/>
          <w14:ligatures w14:val="none"/>
        </w:rPr>
        <w:t>8) копії документів заявника, які підтверджують намір набуття або збільшення істотної участі у професійному учаснику, засвідчені заявником (у випадку погодження наміру набуття або збільшення істотної участі);</w:t>
      </w:r>
    </w:p>
    <w:p w14:paraId="35411151" w14:textId="77777777" w:rsidR="00EB47E0" w:rsidRPr="00EB47E0" w:rsidRDefault="00EB47E0" w:rsidP="00EB47E0">
      <w:pPr>
        <w:spacing w:after="150"/>
        <w:ind w:firstLine="450"/>
        <w:jc w:val="both"/>
        <w:rPr>
          <w:rFonts w:eastAsia="Times New Roman" w:cs="Times New Roman"/>
          <w:kern w:val="0"/>
          <w:szCs w:val="24"/>
          <w14:ligatures w14:val="none"/>
        </w:rPr>
      </w:pPr>
      <w:bookmarkStart w:id="394" w:name="n391"/>
      <w:bookmarkEnd w:id="394"/>
      <w:r w:rsidRPr="00EB47E0">
        <w:rPr>
          <w:rFonts w:eastAsia="Times New Roman" w:cs="Times New Roman"/>
          <w:kern w:val="0"/>
          <w:szCs w:val="24"/>
          <w14:ligatures w14:val="none"/>
        </w:rPr>
        <w:t>9) копії документів, що підтверджують набуття або збільшення істотної участі у випадках, передбачених </w:t>
      </w:r>
      <w:hyperlink r:id="rId125" w:anchor="n199" w:history="1">
        <w:r w:rsidRPr="00EB47E0">
          <w:rPr>
            <w:rFonts w:eastAsia="Times New Roman" w:cs="Times New Roman"/>
            <w:color w:val="006600"/>
            <w:kern w:val="0"/>
            <w:szCs w:val="24"/>
            <w:u w:val="single"/>
            <w14:ligatures w14:val="none"/>
          </w:rPr>
          <w:t>пунктом 36</w:t>
        </w:r>
      </w:hyperlink>
      <w:r w:rsidRPr="00EB47E0">
        <w:rPr>
          <w:rFonts w:eastAsia="Times New Roman" w:cs="Times New Roman"/>
          <w:kern w:val="0"/>
          <w:szCs w:val="24"/>
          <w14:ligatures w14:val="none"/>
        </w:rPr>
        <w:t> цього Положення (у випадку погодження набутої або збільшеної істотної участі без наміру);</w:t>
      </w:r>
    </w:p>
    <w:p w14:paraId="1C4226D2" w14:textId="77777777" w:rsidR="00EB47E0" w:rsidRPr="00EB47E0" w:rsidRDefault="00EB47E0" w:rsidP="00EB47E0">
      <w:pPr>
        <w:spacing w:after="150"/>
        <w:ind w:firstLine="450"/>
        <w:jc w:val="both"/>
        <w:rPr>
          <w:rFonts w:eastAsia="Times New Roman" w:cs="Times New Roman"/>
          <w:kern w:val="0"/>
          <w:szCs w:val="24"/>
          <w14:ligatures w14:val="none"/>
        </w:rPr>
      </w:pPr>
      <w:bookmarkStart w:id="395" w:name="n392"/>
      <w:bookmarkEnd w:id="395"/>
      <w:r w:rsidRPr="00EB47E0">
        <w:rPr>
          <w:rFonts w:eastAsia="Times New Roman" w:cs="Times New Roman"/>
          <w:kern w:val="0"/>
          <w:szCs w:val="24"/>
          <w14:ligatures w14:val="none"/>
        </w:rPr>
        <w:t>10) документи, передбачені </w:t>
      </w:r>
      <w:hyperlink r:id="rId126" w:anchor="n215" w:history="1">
        <w:r w:rsidRPr="00EB47E0">
          <w:rPr>
            <w:rFonts w:eastAsia="Times New Roman" w:cs="Times New Roman"/>
            <w:color w:val="006600"/>
            <w:kern w:val="0"/>
            <w:szCs w:val="24"/>
            <w:u w:val="single"/>
            <w14:ligatures w14:val="none"/>
          </w:rPr>
          <w:t>пунктами 38–40</w:t>
        </w:r>
      </w:hyperlink>
      <w:r w:rsidRPr="00EB47E0">
        <w:rPr>
          <w:rFonts w:eastAsia="Times New Roman" w:cs="Times New Roman"/>
          <w:kern w:val="0"/>
          <w:szCs w:val="24"/>
          <w14:ligatures w14:val="none"/>
        </w:rPr>
        <w:t> цього Положення;</w:t>
      </w:r>
    </w:p>
    <w:p w14:paraId="30D80A53" w14:textId="77777777" w:rsidR="00EB47E0" w:rsidRPr="00EB47E0" w:rsidRDefault="00EB47E0" w:rsidP="00EB47E0">
      <w:pPr>
        <w:spacing w:after="150"/>
        <w:ind w:firstLine="450"/>
        <w:jc w:val="both"/>
        <w:rPr>
          <w:rFonts w:eastAsia="Times New Roman" w:cs="Times New Roman"/>
          <w:kern w:val="0"/>
          <w:szCs w:val="24"/>
          <w14:ligatures w14:val="none"/>
        </w:rPr>
      </w:pPr>
      <w:bookmarkStart w:id="396" w:name="n393"/>
      <w:bookmarkEnd w:id="396"/>
      <w:r w:rsidRPr="00EB47E0">
        <w:rPr>
          <w:rFonts w:eastAsia="Times New Roman" w:cs="Times New Roman"/>
          <w:kern w:val="0"/>
          <w:szCs w:val="24"/>
          <w14:ligatures w14:val="none"/>
        </w:rPr>
        <w:lastRenderedPageBreak/>
        <w:t>11) іноземними юридичними особами та/або фізичними особами – іноземцями додатково подається:</w:t>
      </w:r>
    </w:p>
    <w:p w14:paraId="6B10E94B" w14:textId="77777777" w:rsidR="00EB47E0" w:rsidRPr="00EB47E0" w:rsidRDefault="00EB47E0" w:rsidP="00EB47E0">
      <w:pPr>
        <w:spacing w:after="150"/>
        <w:ind w:firstLine="450"/>
        <w:jc w:val="both"/>
        <w:rPr>
          <w:rFonts w:eastAsia="Times New Roman" w:cs="Times New Roman"/>
          <w:kern w:val="0"/>
          <w:szCs w:val="24"/>
          <w14:ligatures w14:val="none"/>
        </w:rPr>
      </w:pPr>
      <w:bookmarkStart w:id="397" w:name="n394"/>
      <w:bookmarkEnd w:id="397"/>
      <w:r w:rsidRPr="00EB47E0">
        <w:rPr>
          <w:rFonts w:eastAsia="Times New Roman" w:cs="Times New Roman"/>
          <w:kern w:val="0"/>
          <w:szCs w:val="24"/>
          <w14:ligatures w14:val="none"/>
        </w:rPr>
        <w:t>письмовий дозвіл на участь таких іноземних осіб у професійному учаснику в Україні, виданий уповноваженим контролюючим органом держави, в якій зареєстровано головний офіс іноземної юридичної особи або в якій фізична особа – іноземець має постійне місце проживання, якщо законодавством такої держави вимагається отримання зазначеного дозволу, або письмове запевнення таких осіб у відсутності в законодавстві відповідної держави вимог (підстав) щодо отримання такого дозволу;</w:t>
      </w:r>
    </w:p>
    <w:p w14:paraId="02D2C59B" w14:textId="77777777" w:rsidR="00EB47E0" w:rsidRPr="00EB47E0" w:rsidRDefault="00EB47E0" w:rsidP="00EB47E0">
      <w:pPr>
        <w:spacing w:after="150"/>
        <w:ind w:firstLine="450"/>
        <w:jc w:val="both"/>
        <w:rPr>
          <w:rFonts w:eastAsia="Times New Roman" w:cs="Times New Roman"/>
          <w:kern w:val="0"/>
          <w:szCs w:val="24"/>
          <w14:ligatures w14:val="none"/>
        </w:rPr>
      </w:pPr>
      <w:bookmarkStart w:id="398" w:name="n395"/>
      <w:bookmarkEnd w:id="398"/>
      <w:r w:rsidRPr="00EB47E0">
        <w:rPr>
          <w:rFonts w:eastAsia="Times New Roman" w:cs="Times New Roman"/>
          <w:kern w:val="0"/>
          <w:szCs w:val="24"/>
          <w14:ligatures w14:val="none"/>
        </w:rPr>
        <w:t>рішення уповноваженого органу управління (особи) іноземної юридичної особи про участь у професійному учаснику (подається якщо особа є заявником);</w:t>
      </w:r>
    </w:p>
    <w:p w14:paraId="6AF37963" w14:textId="77777777" w:rsidR="00EB47E0" w:rsidRPr="00EB47E0" w:rsidRDefault="00EB47E0" w:rsidP="00EB47E0">
      <w:pPr>
        <w:spacing w:after="150"/>
        <w:ind w:firstLine="450"/>
        <w:jc w:val="both"/>
        <w:rPr>
          <w:rFonts w:eastAsia="Times New Roman" w:cs="Times New Roman"/>
          <w:kern w:val="0"/>
          <w:szCs w:val="24"/>
          <w14:ligatures w14:val="none"/>
        </w:rPr>
      </w:pPr>
      <w:bookmarkStart w:id="399" w:name="n396"/>
      <w:bookmarkEnd w:id="399"/>
      <w:r w:rsidRPr="00EB47E0">
        <w:rPr>
          <w:rFonts w:eastAsia="Times New Roman" w:cs="Times New Roman"/>
          <w:kern w:val="0"/>
          <w:szCs w:val="24"/>
          <w14:ligatures w14:val="none"/>
        </w:rPr>
        <w:t>витяг із торговельного, банківського, судового реєстрів або інші офіційні документи, що підтверджують реєстрацію іноземної юридичної особи в державі, в якій зареєстровано її головний офіс, та дають можливість ідентифікувати таку іноземну юридичну особу (для іноземних юридичних осіб).</w:t>
      </w:r>
    </w:p>
    <w:p w14:paraId="1984C002" w14:textId="77777777" w:rsidR="00EB47E0" w:rsidRPr="00EB47E0" w:rsidRDefault="00EB47E0" w:rsidP="00EB47E0">
      <w:pPr>
        <w:spacing w:after="150"/>
        <w:ind w:firstLine="450"/>
        <w:jc w:val="both"/>
        <w:rPr>
          <w:rFonts w:eastAsia="Times New Roman" w:cs="Times New Roman"/>
          <w:kern w:val="0"/>
          <w:szCs w:val="24"/>
          <w14:ligatures w14:val="none"/>
        </w:rPr>
      </w:pPr>
      <w:bookmarkStart w:id="400" w:name="n397"/>
      <w:bookmarkEnd w:id="400"/>
      <w:r w:rsidRPr="00EB47E0">
        <w:rPr>
          <w:rFonts w:eastAsia="Times New Roman" w:cs="Times New Roman"/>
          <w:kern w:val="0"/>
          <w:szCs w:val="24"/>
          <w14:ligatures w14:val="none"/>
        </w:rPr>
        <w:t>У разі, якщо особи набувають або збільшують істотну участь спільно, документи та інформація, передбачені підпунктами 3–9 цього пункту, подаються щодо кожної з таких осіб.</w:t>
      </w:r>
    </w:p>
    <w:p w14:paraId="14C6CCA5" w14:textId="77777777" w:rsidR="00EB47E0" w:rsidRPr="00EB47E0" w:rsidRDefault="00EB47E0" w:rsidP="00EB47E0">
      <w:pPr>
        <w:spacing w:after="150"/>
        <w:ind w:firstLine="450"/>
        <w:jc w:val="both"/>
        <w:rPr>
          <w:rFonts w:eastAsia="Times New Roman" w:cs="Times New Roman"/>
          <w:kern w:val="0"/>
          <w:szCs w:val="24"/>
          <w14:ligatures w14:val="none"/>
        </w:rPr>
      </w:pPr>
      <w:bookmarkStart w:id="401" w:name="n398"/>
      <w:bookmarkEnd w:id="401"/>
      <w:r w:rsidRPr="00EB47E0">
        <w:rPr>
          <w:rFonts w:eastAsia="Times New Roman" w:cs="Times New Roman"/>
          <w:kern w:val="0"/>
          <w:szCs w:val="24"/>
          <w14:ligatures w14:val="none"/>
        </w:rPr>
        <w:t>У разі, якщо особи, які спільно набувають або збільшують істотну участь, пов’язані правочином, до заяви, крім інших документів, які надаються відповідно до цього пункту, додається копія цього правочину.</w:t>
      </w:r>
    </w:p>
    <w:p w14:paraId="29A58719" w14:textId="77777777" w:rsidR="00EB47E0" w:rsidRPr="00EB47E0" w:rsidRDefault="00EB47E0" w:rsidP="00EB47E0">
      <w:pPr>
        <w:spacing w:after="150"/>
        <w:ind w:firstLine="450"/>
        <w:jc w:val="both"/>
        <w:rPr>
          <w:rFonts w:eastAsia="Times New Roman" w:cs="Times New Roman"/>
          <w:kern w:val="0"/>
          <w:szCs w:val="24"/>
          <w14:ligatures w14:val="none"/>
        </w:rPr>
      </w:pPr>
      <w:bookmarkStart w:id="402" w:name="n399"/>
      <w:bookmarkEnd w:id="402"/>
      <w:r w:rsidRPr="00EB47E0">
        <w:rPr>
          <w:rFonts w:eastAsia="Times New Roman" w:cs="Times New Roman"/>
          <w:kern w:val="0"/>
          <w:szCs w:val="24"/>
          <w14:ligatures w14:val="none"/>
        </w:rPr>
        <w:t>50. У разі якщо вплив, що здійснюється заявником шляхом володіння участю у професійному учаснику, ґрунтуючись на комплексній оцінці структури власності такого професійного учасника, буде еквівалентний впливу, що здійснюється при володінні участю у розмірах, визначених в </w:t>
      </w:r>
      <w:hyperlink r:id="rId127" w:anchor="n215" w:history="1">
        <w:r w:rsidRPr="00EB47E0">
          <w:rPr>
            <w:rFonts w:eastAsia="Times New Roman" w:cs="Times New Roman"/>
            <w:color w:val="006600"/>
            <w:kern w:val="0"/>
            <w:szCs w:val="24"/>
            <w:u w:val="single"/>
            <w14:ligatures w14:val="none"/>
          </w:rPr>
          <w:t>пунктах 38–40</w:t>
        </w:r>
      </w:hyperlink>
      <w:r w:rsidRPr="00EB47E0">
        <w:rPr>
          <w:rFonts w:eastAsia="Times New Roman" w:cs="Times New Roman"/>
          <w:kern w:val="0"/>
          <w:szCs w:val="24"/>
          <w14:ligatures w14:val="none"/>
        </w:rPr>
        <w:t> цього Положення, то заявник повинен надати документи та інформацію, передбачену для відповідних рівнів володіння істотної участі в професійному учаснику.</w:t>
      </w:r>
    </w:p>
    <w:p w14:paraId="4E3C838D" w14:textId="77777777" w:rsidR="00EB47E0" w:rsidRPr="00EB47E0" w:rsidRDefault="00EB47E0" w:rsidP="00EB47E0">
      <w:pPr>
        <w:spacing w:after="150"/>
        <w:ind w:firstLine="450"/>
        <w:jc w:val="both"/>
        <w:rPr>
          <w:rFonts w:eastAsia="Times New Roman" w:cs="Times New Roman"/>
          <w:kern w:val="0"/>
          <w:szCs w:val="24"/>
          <w14:ligatures w14:val="none"/>
        </w:rPr>
      </w:pPr>
      <w:bookmarkStart w:id="403" w:name="n400"/>
      <w:bookmarkEnd w:id="403"/>
      <w:r w:rsidRPr="00EB47E0">
        <w:rPr>
          <w:rFonts w:eastAsia="Times New Roman" w:cs="Times New Roman"/>
          <w:kern w:val="0"/>
          <w:szCs w:val="24"/>
          <w14:ligatures w14:val="none"/>
        </w:rPr>
        <w:t>51. Документи, визначені </w:t>
      </w:r>
      <w:hyperlink r:id="rId128" w:anchor="n305" w:history="1">
        <w:r w:rsidRPr="00EB47E0">
          <w:rPr>
            <w:rFonts w:eastAsia="Times New Roman" w:cs="Times New Roman"/>
            <w:color w:val="006600"/>
            <w:kern w:val="0"/>
            <w:szCs w:val="24"/>
            <w:u w:val="single"/>
            <w14:ligatures w14:val="none"/>
          </w:rPr>
          <w:t>пунктами 47–49</w:t>
        </w:r>
      </w:hyperlink>
      <w:r w:rsidRPr="00EB47E0">
        <w:rPr>
          <w:rFonts w:eastAsia="Times New Roman" w:cs="Times New Roman"/>
          <w:kern w:val="0"/>
          <w:szCs w:val="24"/>
          <w14:ligatures w14:val="none"/>
        </w:rPr>
        <w:t> цього Положення, можуть не подаватись до НКЦПФР у випадках, передбачених </w:t>
      </w:r>
      <w:hyperlink r:id="rId129" w:anchor="n416" w:history="1">
        <w:r w:rsidRPr="00EB47E0">
          <w:rPr>
            <w:rFonts w:eastAsia="Times New Roman" w:cs="Times New Roman"/>
            <w:color w:val="006600"/>
            <w:kern w:val="0"/>
            <w:szCs w:val="24"/>
            <w:u w:val="single"/>
            <w14:ligatures w14:val="none"/>
          </w:rPr>
          <w:t>пунктами 58</w:t>
        </w:r>
      </w:hyperlink>
      <w:r w:rsidRPr="00EB47E0">
        <w:rPr>
          <w:rFonts w:eastAsia="Times New Roman" w:cs="Times New Roman"/>
          <w:kern w:val="0"/>
          <w:szCs w:val="24"/>
          <w14:ligatures w14:val="none"/>
        </w:rPr>
        <w:t>, </w:t>
      </w:r>
      <w:hyperlink r:id="rId130" w:anchor="n417" w:history="1">
        <w:r w:rsidRPr="00EB47E0">
          <w:rPr>
            <w:rFonts w:eastAsia="Times New Roman" w:cs="Times New Roman"/>
            <w:color w:val="006600"/>
            <w:kern w:val="0"/>
            <w:szCs w:val="24"/>
            <w:u w:val="single"/>
            <w14:ligatures w14:val="none"/>
          </w:rPr>
          <w:t>59</w:t>
        </w:r>
      </w:hyperlink>
      <w:r w:rsidRPr="00EB47E0">
        <w:rPr>
          <w:rFonts w:eastAsia="Times New Roman" w:cs="Times New Roman"/>
          <w:kern w:val="0"/>
          <w:szCs w:val="24"/>
          <w14:ligatures w14:val="none"/>
        </w:rPr>
        <w:t> цього Положення.</w:t>
      </w:r>
    </w:p>
    <w:p w14:paraId="028F9E47" w14:textId="77777777" w:rsidR="00EB47E0" w:rsidRPr="00EB47E0" w:rsidRDefault="00EB47E0" w:rsidP="00EB47E0">
      <w:pPr>
        <w:spacing w:before="150" w:after="150"/>
        <w:ind w:left="450" w:right="450"/>
        <w:jc w:val="center"/>
        <w:rPr>
          <w:rFonts w:eastAsia="Times New Roman" w:cs="Times New Roman"/>
          <w:kern w:val="0"/>
          <w:szCs w:val="24"/>
          <w14:ligatures w14:val="none"/>
        </w:rPr>
      </w:pPr>
      <w:bookmarkStart w:id="404" w:name="n401"/>
      <w:bookmarkEnd w:id="404"/>
      <w:r w:rsidRPr="00EB47E0">
        <w:rPr>
          <w:rFonts w:eastAsia="Times New Roman" w:cs="Times New Roman"/>
          <w:b/>
          <w:bCs/>
          <w:kern w:val="0"/>
          <w:sz w:val="28"/>
          <w:szCs w:val="28"/>
          <w14:ligatures w14:val="none"/>
        </w:rPr>
        <w:t>3. Подання та розгляд документів для погодження істотної участі у професійному учаснику</w:t>
      </w:r>
    </w:p>
    <w:p w14:paraId="5AB7CC67" w14:textId="77777777" w:rsidR="00EB47E0" w:rsidRPr="00EB47E0" w:rsidRDefault="00EB47E0" w:rsidP="00EB47E0">
      <w:pPr>
        <w:spacing w:after="150"/>
        <w:ind w:firstLine="450"/>
        <w:jc w:val="both"/>
        <w:rPr>
          <w:rFonts w:eastAsia="Times New Roman" w:cs="Times New Roman"/>
          <w:kern w:val="0"/>
          <w:szCs w:val="24"/>
          <w14:ligatures w14:val="none"/>
        </w:rPr>
      </w:pPr>
      <w:bookmarkStart w:id="405" w:name="n402"/>
      <w:bookmarkEnd w:id="405"/>
      <w:r w:rsidRPr="00EB47E0">
        <w:rPr>
          <w:rFonts w:eastAsia="Times New Roman" w:cs="Times New Roman"/>
          <w:kern w:val="0"/>
          <w:szCs w:val="24"/>
          <w14:ligatures w14:val="none"/>
        </w:rPr>
        <w:t>52. Подання заявником до НКЦПФР та відправлення НКЦПФР документів, передбачених цим Положенням, здійснюється офіційним каналом зв’язку в порядку, передбаченому </w:t>
      </w:r>
      <w:hyperlink r:id="rId131" w:anchor="n12" w:tgtFrame="_blank" w:history="1">
        <w:r w:rsidRPr="00EB47E0">
          <w:rPr>
            <w:rFonts w:eastAsia="Times New Roman" w:cs="Times New Roman"/>
            <w:color w:val="000099"/>
            <w:kern w:val="0"/>
            <w:szCs w:val="24"/>
            <w:u w:val="single"/>
            <w14:ligatures w14:val="none"/>
          </w:rPr>
          <w:t>Вимогами до застосування засобів інтегрованої підсистеми надання адміністративних послуг в електронній формі КІС у якості офіційного каналу зв’язку</w:t>
        </w:r>
      </w:hyperlink>
      <w:r w:rsidRPr="00EB47E0">
        <w:rPr>
          <w:rFonts w:eastAsia="Times New Roman" w:cs="Times New Roman"/>
          <w:kern w:val="0"/>
          <w:szCs w:val="24"/>
          <w14:ligatures w14:val="none"/>
        </w:rPr>
        <w:t>, затвердженими рішенням НКЦПФР від 22 грудня 2023 року № 1444 (зі змінами).</w:t>
      </w:r>
    </w:p>
    <w:p w14:paraId="5829779E" w14:textId="77777777" w:rsidR="00EB47E0" w:rsidRPr="00EB47E0" w:rsidRDefault="00EB47E0" w:rsidP="00EB47E0">
      <w:pPr>
        <w:spacing w:after="150"/>
        <w:ind w:firstLine="450"/>
        <w:jc w:val="both"/>
        <w:rPr>
          <w:rFonts w:eastAsia="Times New Roman" w:cs="Times New Roman"/>
          <w:kern w:val="0"/>
          <w:szCs w:val="24"/>
          <w14:ligatures w14:val="none"/>
        </w:rPr>
      </w:pPr>
      <w:bookmarkStart w:id="406" w:name="n403"/>
      <w:bookmarkEnd w:id="406"/>
      <w:r w:rsidRPr="00EB47E0">
        <w:rPr>
          <w:rFonts w:eastAsia="Times New Roman" w:cs="Times New Roman"/>
          <w:kern w:val="0"/>
          <w:szCs w:val="24"/>
          <w14:ligatures w14:val="none"/>
        </w:rPr>
        <w:t>53. Документи, створені в електронній формі або створені як електронна копія паперового документа (сканкопія), що надаються юридичними або фізичними особами відповідно до цього Положення:</w:t>
      </w:r>
    </w:p>
    <w:p w14:paraId="49DEBDF7" w14:textId="77777777" w:rsidR="00EB47E0" w:rsidRPr="00EB47E0" w:rsidRDefault="00EB47E0" w:rsidP="00EB47E0">
      <w:pPr>
        <w:spacing w:after="150"/>
        <w:ind w:firstLine="450"/>
        <w:jc w:val="both"/>
        <w:rPr>
          <w:rFonts w:eastAsia="Times New Roman" w:cs="Times New Roman"/>
          <w:kern w:val="0"/>
          <w:szCs w:val="24"/>
          <w14:ligatures w14:val="none"/>
        </w:rPr>
      </w:pPr>
      <w:bookmarkStart w:id="407" w:name="n404"/>
      <w:bookmarkEnd w:id="407"/>
      <w:r w:rsidRPr="00EB47E0">
        <w:rPr>
          <w:rFonts w:eastAsia="Times New Roman" w:cs="Times New Roman"/>
          <w:kern w:val="0"/>
          <w:szCs w:val="24"/>
          <w14:ligatures w14:val="none"/>
        </w:rPr>
        <w:t>мають бути викладені державною мовою України (або англійською мовою у разі подання заяви та документів іноземними юридичними особами та фізичними особами – іноземцями);</w:t>
      </w:r>
    </w:p>
    <w:p w14:paraId="012A9735" w14:textId="77777777" w:rsidR="00EB47E0" w:rsidRPr="00EB47E0" w:rsidRDefault="00EB47E0" w:rsidP="00EB47E0">
      <w:pPr>
        <w:spacing w:after="150"/>
        <w:ind w:firstLine="450"/>
        <w:jc w:val="both"/>
        <w:rPr>
          <w:rFonts w:eastAsia="Times New Roman" w:cs="Times New Roman"/>
          <w:kern w:val="0"/>
          <w:szCs w:val="24"/>
          <w14:ligatures w14:val="none"/>
        </w:rPr>
      </w:pPr>
      <w:bookmarkStart w:id="408" w:name="n405"/>
      <w:bookmarkEnd w:id="408"/>
      <w:r w:rsidRPr="00EB47E0">
        <w:rPr>
          <w:rFonts w:eastAsia="Times New Roman" w:cs="Times New Roman"/>
          <w:kern w:val="0"/>
          <w:szCs w:val="24"/>
          <w14:ligatures w14:val="none"/>
        </w:rPr>
        <w:t>мають бути окремими файлами у текстовому форматі, вид якого обирається заявником самостійно з урахуванням вимог </w:t>
      </w:r>
      <w:hyperlink r:id="rId132" w:anchor="n57" w:history="1">
        <w:r w:rsidRPr="00EB47E0">
          <w:rPr>
            <w:rFonts w:eastAsia="Times New Roman" w:cs="Times New Roman"/>
            <w:color w:val="006600"/>
            <w:kern w:val="0"/>
            <w:szCs w:val="24"/>
            <w:u w:val="single"/>
            <w14:ligatures w14:val="none"/>
          </w:rPr>
          <w:t>підпункту 22</w:t>
        </w:r>
      </w:hyperlink>
      <w:r w:rsidRPr="00EB47E0">
        <w:rPr>
          <w:rFonts w:eastAsia="Times New Roman" w:cs="Times New Roman"/>
          <w:kern w:val="0"/>
          <w:szCs w:val="24"/>
          <w14:ligatures w14:val="none"/>
        </w:rPr>
        <w:t> пункту 3 цього Положення;</w:t>
      </w:r>
    </w:p>
    <w:p w14:paraId="59F78400" w14:textId="77777777" w:rsidR="00EB47E0" w:rsidRPr="00EB47E0" w:rsidRDefault="00EB47E0" w:rsidP="00EB47E0">
      <w:pPr>
        <w:spacing w:after="150"/>
        <w:ind w:firstLine="450"/>
        <w:jc w:val="both"/>
        <w:rPr>
          <w:rFonts w:eastAsia="Times New Roman" w:cs="Times New Roman"/>
          <w:kern w:val="0"/>
          <w:szCs w:val="24"/>
          <w14:ligatures w14:val="none"/>
        </w:rPr>
      </w:pPr>
      <w:bookmarkStart w:id="409" w:name="n406"/>
      <w:bookmarkEnd w:id="409"/>
      <w:r w:rsidRPr="00EB47E0">
        <w:rPr>
          <w:rFonts w:eastAsia="Times New Roman" w:cs="Times New Roman"/>
          <w:kern w:val="0"/>
          <w:szCs w:val="24"/>
          <w14:ligatures w14:val="none"/>
        </w:rPr>
        <w:t xml:space="preserve">кожен документ має бути підписаний кваліфікованим електронним підписом або удосконаленим електронним підписом уповноваженої особи (уповноваженого </w:t>
      </w:r>
      <w:r w:rsidRPr="00EB47E0">
        <w:rPr>
          <w:rFonts w:eastAsia="Times New Roman" w:cs="Times New Roman"/>
          <w:kern w:val="0"/>
          <w:szCs w:val="24"/>
          <w14:ligatures w14:val="none"/>
        </w:rPr>
        <w:lastRenderedPageBreak/>
        <w:t>представника) юридичної особи та/або кваліфікованою електронною печаткою, що базуються на кваліфікованому сертифікаті відкритого ключа відповідно до вимог законодавства про електронний документообіг та електронні довірчі послуги;</w:t>
      </w:r>
    </w:p>
    <w:p w14:paraId="078FD33D" w14:textId="77777777" w:rsidR="00EB47E0" w:rsidRPr="00EB47E0" w:rsidRDefault="00EB47E0" w:rsidP="00EB47E0">
      <w:pPr>
        <w:spacing w:after="150"/>
        <w:ind w:firstLine="450"/>
        <w:jc w:val="both"/>
        <w:rPr>
          <w:rFonts w:eastAsia="Times New Roman" w:cs="Times New Roman"/>
          <w:kern w:val="0"/>
          <w:szCs w:val="24"/>
          <w14:ligatures w14:val="none"/>
        </w:rPr>
      </w:pPr>
      <w:bookmarkStart w:id="410" w:name="n407"/>
      <w:bookmarkEnd w:id="410"/>
      <w:r w:rsidRPr="00EB47E0">
        <w:rPr>
          <w:rFonts w:eastAsia="Times New Roman" w:cs="Times New Roman"/>
          <w:kern w:val="0"/>
          <w:szCs w:val="24"/>
          <w14:ligatures w14:val="none"/>
        </w:rPr>
        <w:t>не мають містити невідповідностей;</w:t>
      </w:r>
    </w:p>
    <w:p w14:paraId="33A784EE" w14:textId="77777777" w:rsidR="00EB47E0" w:rsidRPr="00EB47E0" w:rsidRDefault="00EB47E0" w:rsidP="00EB47E0">
      <w:pPr>
        <w:spacing w:after="150"/>
        <w:ind w:firstLine="450"/>
        <w:jc w:val="both"/>
        <w:rPr>
          <w:rFonts w:eastAsia="Times New Roman" w:cs="Times New Roman"/>
          <w:kern w:val="0"/>
          <w:szCs w:val="24"/>
          <w14:ligatures w14:val="none"/>
        </w:rPr>
      </w:pPr>
      <w:bookmarkStart w:id="411" w:name="n408"/>
      <w:bookmarkEnd w:id="411"/>
      <w:r w:rsidRPr="00EB47E0">
        <w:rPr>
          <w:rFonts w:eastAsia="Times New Roman" w:cs="Times New Roman"/>
          <w:kern w:val="0"/>
          <w:szCs w:val="24"/>
          <w14:ligatures w14:val="none"/>
        </w:rPr>
        <w:t>повинні містити повну, послідовну та достовірну інформацію, яка повинна бути актуальною на день подачі документів та протягом строку їх розгляду.</w:t>
      </w:r>
    </w:p>
    <w:p w14:paraId="3CA37A06" w14:textId="77777777" w:rsidR="00EB47E0" w:rsidRPr="00EB47E0" w:rsidRDefault="00EB47E0" w:rsidP="00EB47E0">
      <w:pPr>
        <w:spacing w:after="150"/>
        <w:ind w:firstLine="450"/>
        <w:jc w:val="both"/>
        <w:rPr>
          <w:rFonts w:eastAsia="Times New Roman" w:cs="Times New Roman"/>
          <w:kern w:val="0"/>
          <w:szCs w:val="24"/>
          <w14:ligatures w14:val="none"/>
        </w:rPr>
      </w:pPr>
      <w:bookmarkStart w:id="412" w:name="n409"/>
      <w:bookmarkEnd w:id="412"/>
      <w:r w:rsidRPr="00EB47E0">
        <w:rPr>
          <w:rFonts w:eastAsia="Times New Roman" w:cs="Times New Roman"/>
          <w:kern w:val="0"/>
          <w:szCs w:val="24"/>
          <w14:ligatures w14:val="none"/>
        </w:rPr>
        <w:t>54. Документи, подані фізичною особою, мають бути підписані такою фізичною особою або його уповноваженою особою (уповноваженим представником).</w:t>
      </w:r>
    </w:p>
    <w:p w14:paraId="668D10AB" w14:textId="77777777" w:rsidR="00EB47E0" w:rsidRPr="00EB47E0" w:rsidRDefault="00EB47E0" w:rsidP="00EB47E0">
      <w:pPr>
        <w:spacing w:after="150"/>
        <w:ind w:firstLine="450"/>
        <w:jc w:val="both"/>
        <w:rPr>
          <w:rFonts w:eastAsia="Times New Roman" w:cs="Times New Roman"/>
          <w:kern w:val="0"/>
          <w:szCs w:val="24"/>
          <w14:ligatures w14:val="none"/>
        </w:rPr>
      </w:pPr>
      <w:bookmarkStart w:id="413" w:name="n410"/>
      <w:bookmarkEnd w:id="413"/>
      <w:r w:rsidRPr="00EB47E0">
        <w:rPr>
          <w:rFonts w:eastAsia="Times New Roman" w:cs="Times New Roman"/>
          <w:kern w:val="0"/>
          <w:szCs w:val="24"/>
          <w14:ligatures w14:val="none"/>
        </w:rPr>
        <w:t>Документи, подані юридичною особою, мають бути підписані уповноваженою особою (уповноваженим представником) такої юридичної особи. При цьому кваліфікований електронний підпис або удосконалений електронний підпис уповноваженої особи (уповноваженого представника) юридичної особи повинен містити ідентифікаційні дані такої юридичної особи (повне або офіційне скорочене найменування та ідентифікаційний код).</w:t>
      </w:r>
    </w:p>
    <w:p w14:paraId="4CC55DD1" w14:textId="77777777" w:rsidR="00EB47E0" w:rsidRPr="00EB47E0" w:rsidRDefault="00EB47E0" w:rsidP="00EB47E0">
      <w:pPr>
        <w:spacing w:after="150"/>
        <w:ind w:firstLine="450"/>
        <w:jc w:val="both"/>
        <w:rPr>
          <w:rFonts w:eastAsia="Times New Roman" w:cs="Times New Roman"/>
          <w:kern w:val="0"/>
          <w:szCs w:val="24"/>
          <w14:ligatures w14:val="none"/>
        </w:rPr>
      </w:pPr>
      <w:bookmarkStart w:id="414" w:name="n411"/>
      <w:bookmarkEnd w:id="414"/>
      <w:r w:rsidRPr="00EB47E0">
        <w:rPr>
          <w:rFonts w:eastAsia="Times New Roman" w:cs="Times New Roman"/>
          <w:kern w:val="0"/>
          <w:szCs w:val="24"/>
          <w14:ligatures w14:val="none"/>
        </w:rPr>
        <w:t>Документи, подані групою осіб, мають бути підписані всіма особами, що входять до її складу, або однією з цих осіб за наявності згоди всіх інших таких осіб чи іншим уповноваженим представником групи осіб.</w:t>
      </w:r>
    </w:p>
    <w:p w14:paraId="4AACF1C4" w14:textId="77777777" w:rsidR="00EB47E0" w:rsidRPr="00EB47E0" w:rsidRDefault="00EB47E0" w:rsidP="00EB47E0">
      <w:pPr>
        <w:spacing w:after="150"/>
        <w:ind w:firstLine="450"/>
        <w:jc w:val="both"/>
        <w:rPr>
          <w:rFonts w:eastAsia="Times New Roman" w:cs="Times New Roman"/>
          <w:kern w:val="0"/>
          <w:szCs w:val="24"/>
          <w14:ligatures w14:val="none"/>
        </w:rPr>
      </w:pPr>
      <w:bookmarkStart w:id="415" w:name="n412"/>
      <w:bookmarkEnd w:id="415"/>
      <w:r w:rsidRPr="00EB47E0">
        <w:rPr>
          <w:rFonts w:eastAsia="Times New Roman" w:cs="Times New Roman"/>
          <w:kern w:val="0"/>
          <w:szCs w:val="24"/>
          <w14:ligatures w14:val="none"/>
        </w:rPr>
        <w:t>Особи, зазначені у цьому пункті, що підписали електронний документ електронним підписом, у такий спосіб засвідчують достовірність даних, наведених у таких документах, відповідність електронних копій документів оригіналам таких документів у паперовій формі.</w:t>
      </w:r>
    </w:p>
    <w:p w14:paraId="67C3DA0C" w14:textId="77777777" w:rsidR="00EB47E0" w:rsidRPr="00EB47E0" w:rsidRDefault="00EB47E0" w:rsidP="00EB47E0">
      <w:pPr>
        <w:spacing w:after="150"/>
        <w:ind w:firstLine="450"/>
        <w:jc w:val="both"/>
        <w:rPr>
          <w:rFonts w:eastAsia="Times New Roman" w:cs="Times New Roman"/>
          <w:kern w:val="0"/>
          <w:szCs w:val="24"/>
          <w14:ligatures w14:val="none"/>
        </w:rPr>
      </w:pPr>
      <w:bookmarkStart w:id="416" w:name="n413"/>
      <w:bookmarkEnd w:id="416"/>
      <w:r w:rsidRPr="00EB47E0">
        <w:rPr>
          <w:rFonts w:eastAsia="Times New Roman" w:cs="Times New Roman"/>
          <w:kern w:val="0"/>
          <w:szCs w:val="24"/>
          <w14:ligatures w14:val="none"/>
        </w:rPr>
        <w:t>55. У разі подання документів до НКЦПФР уповноваженою особою (уповноваженим представником) заявника разом із заявою подаються документи, що підтверджують її (його) повноваження. У довіреності на представництво в НКЦПФР інтересів заявника мають бути визначені всі повноваження, що надаються заявником такій уповноваженій особі (уповноваженому представнику) при наданні та підписанні документів. Довіреність, видана фізичною особою, має бути засвідчена відповідно до законодавства.</w:t>
      </w:r>
    </w:p>
    <w:p w14:paraId="5F90E323" w14:textId="77777777" w:rsidR="00EB47E0" w:rsidRPr="00EB47E0" w:rsidRDefault="00EB47E0" w:rsidP="00EB47E0">
      <w:pPr>
        <w:spacing w:after="150"/>
        <w:ind w:firstLine="450"/>
        <w:jc w:val="both"/>
        <w:rPr>
          <w:rFonts w:eastAsia="Times New Roman" w:cs="Times New Roman"/>
          <w:kern w:val="0"/>
          <w:szCs w:val="24"/>
          <w14:ligatures w14:val="none"/>
        </w:rPr>
      </w:pPr>
      <w:bookmarkStart w:id="417" w:name="n414"/>
      <w:bookmarkEnd w:id="417"/>
      <w:r w:rsidRPr="00EB47E0">
        <w:rPr>
          <w:rFonts w:eastAsia="Times New Roman" w:cs="Times New Roman"/>
          <w:kern w:val="0"/>
          <w:szCs w:val="24"/>
          <w14:ligatures w14:val="none"/>
        </w:rPr>
        <w:t>56. Документи, які стосуються членів колегіальних органів юридичної особи та мають подаватися згідно з цим Положенням, подаються до НКЦПФР у разі наявності таких органів згідно з установчим документом такої юридичної особи.</w:t>
      </w:r>
    </w:p>
    <w:p w14:paraId="54669B51" w14:textId="77777777" w:rsidR="00EB47E0" w:rsidRPr="00EB47E0" w:rsidRDefault="00EB47E0" w:rsidP="00EB47E0">
      <w:pPr>
        <w:spacing w:after="150"/>
        <w:ind w:firstLine="450"/>
        <w:jc w:val="both"/>
        <w:rPr>
          <w:rFonts w:eastAsia="Times New Roman" w:cs="Times New Roman"/>
          <w:kern w:val="0"/>
          <w:szCs w:val="24"/>
          <w14:ligatures w14:val="none"/>
        </w:rPr>
      </w:pPr>
      <w:bookmarkStart w:id="418" w:name="n415"/>
      <w:bookmarkEnd w:id="418"/>
      <w:r w:rsidRPr="00EB47E0">
        <w:rPr>
          <w:rFonts w:eastAsia="Times New Roman" w:cs="Times New Roman"/>
          <w:kern w:val="0"/>
          <w:szCs w:val="24"/>
          <w14:ligatures w14:val="none"/>
        </w:rPr>
        <w:t>57. Документи, створені іноземною особою іншою мовою, ніж державна мова України або англійська мова, що подаються до НКЦПФР згідно з цим Положенням, повинні бути перекладені та засвідчені у встановленому законодавством порядку. На документах компетентним органом держави, в якій документ був створений, повинен бути проставлений апостиль, якщо це передбачено міжнародними договорами, згода на обов’язковість яких надана Верховною Радою України. Якщо проставляння апостилю не передбачено міжнародними договорами, згода на обов’язковість яких надана Верховною Радою України, такі документи підлягають легалізації у встановленому законодавством порядку.</w:t>
      </w:r>
    </w:p>
    <w:p w14:paraId="7F6157F3" w14:textId="77777777" w:rsidR="00EB47E0" w:rsidRPr="00EB47E0" w:rsidRDefault="00EB47E0" w:rsidP="00EB47E0">
      <w:pPr>
        <w:spacing w:after="150"/>
        <w:ind w:firstLine="450"/>
        <w:jc w:val="both"/>
        <w:rPr>
          <w:rFonts w:eastAsia="Times New Roman" w:cs="Times New Roman"/>
          <w:kern w:val="0"/>
          <w:szCs w:val="24"/>
          <w14:ligatures w14:val="none"/>
        </w:rPr>
      </w:pPr>
      <w:bookmarkStart w:id="419" w:name="n416"/>
      <w:bookmarkEnd w:id="419"/>
      <w:r w:rsidRPr="00EB47E0">
        <w:rPr>
          <w:rFonts w:eastAsia="Times New Roman" w:cs="Times New Roman"/>
          <w:kern w:val="0"/>
          <w:szCs w:val="24"/>
          <w14:ligatures w14:val="none"/>
        </w:rPr>
        <w:t>58. У разі якщо окремі документи, передбачені цим Положенням, не можуть бути представлені іноземною юридичною особою або фізичною особою – іноземцем, до НКЦПФР подається письмове запевнення (у довільній формі) про відсутність у законодавстві відповідної держави вимог щодо отримання таких документів (дозволів, погоджень тощо).</w:t>
      </w:r>
    </w:p>
    <w:p w14:paraId="54780A33" w14:textId="77777777" w:rsidR="00EB47E0" w:rsidRPr="00EB47E0" w:rsidRDefault="00EB47E0" w:rsidP="00EB47E0">
      <w:pPr>
        <w:spacing w:after="150"/>
        <w:ind w:firstLine="450"/>
        <w:jc w:val="both"/>
        <w:rPr>
          <w:rFonts w:eastAsia="Times New Roman" w:cs="Times New Roman"/>
          <w:kern w:val="0"/>
          <w:szCs w:val="24"/>
          <w14:ligatures w14:val="none"/>
        </w:rPr>
      </w:pPr>
      <w:bookmarkStart w:id="420" w:name="n417"/>
      <w:bookmarkEnd w:id="420"/>
      <w:r w:rsidRPr="00EB47E0">
        <w:rPr>
          <w:rFonts w:eastAsia="Times New Roman" w:cs="Times New Roman"/>
          <w:kern w:val="0"/>
          <w:szCs w:val="24"/>
          <w14:ligatures w14:val="none"/>
        </w:rPr>
        <w:t xml:space="preserve">59. Особа, яка раніше подавала будь-які документи, передбачені цим Положенням, до НКЦПФР або Національного банку України, має право не подавати такі документи </w:t>
      </w:r>
      <w:r w:rsidRPr="00EB47E0">
        <w:rPr>
          <w:rFonts w:eastAsia="Times New Roman" w:cs="Times New Roman"/>
          <w:kern w:val="0"/>
          <w:szCs w:val="24"/>
          <w14:ligatures w14:val="none"/>
        </w:rPr>
        <w:lastRenderedPageBreak/>
        <w:t>повторно, зазначивши дату їх подання та ідентифікаційні дані супровідного документа, за умови надання НКЦПФР заяви, що раніше подані документи є актуальними станом на дату їх подання відповідно до цього Положення.</w:t>
      </w:r>
    </w:p>
    <w:p w14:paraId="1C2C295C" w14:textId="77777777" w:rsidR="00EB47E0" w:rsidRPr="00EB47E0" w:rsidRDefault="00EB47E0" w:rsidP="00EB47E0">
      <w:pPr>
        <w:spacing w:after="150"/>
        <w:ind w:firstLine="450"/>
        <w:jc w:val="both"/>
        <w:rPr>
          <w:rFonts w:eastAsia="Times New Roman" w:cs="Times New Roman"/>
          <w:kern w:val="0"/>
          <w:szCs w:val="24"/>
          <w14:ligatures w14:val="none"/>
        </w:rPr>
      </w:pPr>
      <w:bookmarkStart w:id="421" w:name="n418"/>
      <w:bookmarkEnd w:id="421"/>
      <w:r w:rsidRPr="00EB47E0">
        <w:rPr>
          <w:rFonts w:eastAsia="Times New Roman" w:cs="Times New Roman"/>
          <w:kern w:val="0"/>
          <w:szCs w:val="24"/>
          <w14:ligatures w14:val="none"/>
        </w:rPr>
        <w:t>60. Якщо документи, які необхідно надати згідно з вимогами цього Положення, є оприлюдненими у публічному доступі українською мовою у візуальній формі, що дає змогу пересвідчитись у факті їх підписання особою або її уповноваженими представниками та можливістю сприймати зміст документів людиною і відтворювати документи на папері для необмеженого завантаження та копіювання, особа подає реквізити для забезпечення можливості завантаження копій цих документів з мережі Інтернет. Реквізити мають містити повну адресу файлу, за якою може бути здійснене вільне і пряме завантаження копій цих документів засобами автоматизації (без необхідності попередньої реєстрації, введення кодів, інших додаткових дій на забезпечення завантаження), в форматі універсального покажчика місцезнаходження Universal Resource Locator (URL-адреси), ім’я файлу (включаючи розширення в імені файлу, яке має відповідати його типу / формату).</w:t>
      </w:r>
    </w:p>
    <w:p w14:paraId="653B784D" w14:textId="77777777" w:rsidR="00EB47E0" w:rsidRPr="00EB47E0" w:rsidRDefault="00EB47E0" w:rsidP="00EB47E0">
      <w:pPr>
        <w:spacing w:after="150"/>
        <w:ind w:firstLine="450"/>
        <w:jc w:val="both"/>
        <w:rPr>
          <w:rFonts w:eastAsia="Times New Roman" w:cs="Times New Roman"/>
          <w:kern w:val="0"/>
          <w:szCs w:val="24"/>
          <w14:ligatures w14:val="none"/>
        </w:rPr>
      </w:pPr>
      <w:bookmarkStart w:id="422" w:name="n419"/>
      <w:bookmarkEnd w:id="422"/>
      <w:r w:rsidRPr="00EB47E0">
        <w:rPr>
          <w:rFonts w:eastAsia="Times New Roman" w:cs="Times New Roman"/>
          <w:kern w:val="0"/>
          <w:szCs w:val="24"/>
          <w14:ligatures w14:val="none"/>
        </w:rPr>
        <w:t>61. НКЦПФР протягом трьох робочих днів після реєстрації заяви разом з документами повідомляє заявника офіційним каналом зв’язку про підтвердження отримання повного переліку документів, передбачених цим Положенням, із зазначенням контактної інформації (прізвище, власне ім’я, по батькові (за наявності), посада, номери засобів зв’язку) посадової особи НКЦПФР, відповідальної за організацію розгляду заяви та доданих до неї документів, або про залишення заяви та доданих до неї документів без руху у зв’язку з виявленням недоліків, а саме отриманням неповного переліку документів або поданням заяви та документів з порушенням вимог, встановлених цим Положенням, із зазначенням строку та способу усунення таких недоліків.</w:t>
      </w:r>
    </w:p>
    <w:p w14:paraId="3582FF8F" w14:textId="77777777" w:rsidR="00EB47E0" w:rsidRPr="00EB47E0" w:rsidRDefault="00EB47E0" w:rsidP="00EB47E0">
      <w:pPr>
        <w:spacing w:after="150"/>
        <w:ind w:firstLine="450"/>
        <w:jc w:val="both"/>
        <w:rPr>
          <w:rFonts w:eastAsia="Times New Roman" w:cs="Times New Roman"/>
          <w:kern w:val="0"/>
          <w:szCs w:val="24"/>
          <w14:ligatures w14:val="none"/>
        </w:rPr>
      </w:pPr>
      <w:bookmarkStart w:id="423" w:name="n420"/>
      <w:bookmarkEnd w:id="423"/>
      <w:r w:rsidRPr="00EB47E0">
        <w:rPr>
          <w:rFonts w:eastAsia="Times New Roman" w:cs="Times New Roman"/>
          <w:kern w:val="0"/>
          <w:szCs w:val="24"/>
          <w14:ligatures w14:val="none"/>
        </w:rPr>
        <w:t>Строк для усунення недоліків не може бути меншим п’яти робочих днів.</w:t>
      </w:r>
    </w:p>
    <w:p w14:paraId="7D92E5C4" w14:textId="77777777" w:rsidR="00EB47E0" w:rsidRPr="00EB47E0" w:rsidRDefault="00EB47E0" w:rsidP="00EB47E0">
      <w:pPr>
        <w:spacing w:after="150"/>
        <w:ind w:firstLine="450"/>
        <w:jc w:val="both"/>
        <w:rPr>
          <w:rFonts w:eastAsia="Times New Roman" w:cs="Times New Roman"/>
          <w:kern w:val="0"/>
          <w:szCs w:val="24"/>
          <w14:ligatures w14:val="none"/>
        </w:rPr>
      </w:pPr>
      <w:bookmarkStart w:id="424" w:name="n421"/>
      <w:bookmarkEnd w:id="424"/>
      <w:r w:rsidRPr="00EB47E0">
        <w:rPr>
          <w:rFonts w:eastAsia="Times New Roman" w:cs="Times New Roman"/>
          <w:kern w:val="0"/>
          <w:szCs w:val="24"/>
          <w14:ligatures w14:val="none"/>
        </w:rPr>
        <w:t>За клопотанням заявника НКЦПФР може продовжити строк усунення виявлених недоліків.</w:t>
      </w:r>
    </w:p>
    <w:p w14:paraId="078581B9" w14:textId="77777777" w:rsidR="00EB47E0" w:rsidRPr="00EB47E0" w:rsidRDefault="00EB47E0" w:rsidP="00EB47E0">
      <w:pPr>
        <w:spacing w:after="150"/>
        <w:ind w:firstLine="450"/>
        <w:jc w:val="both"/>
        <w:rPr>
          <w:rFonts w:eastAsia="Times New Roman" w:cs="Times New Roman"/>
          <w:kern w:val="0"/>
          <w:szCs w:val="24"/>
          <w14:ligatures w14:val="none"/>
        </w:rPr>
      </w:pPr>
      <w:bookmarkStart w:id="425" w:name="n422"/>
      <w:bookmarkEnd w:id="425"/>
      <w:r w:rsidRPr="00EB47E0">
        <w:rPr>
          <w:rFonts w:eastAsia="Times New Roman" w:cs="Times New Roman"/>
          <w:kern w:val="0"/>
          <w:szCs w:val="24"/>
          <w14:ligatures w14:val="none"/>
        </w:rPr>
        <w:t>У разі усунення виявлених недоліків у строк, встановлений НКЦПФР, заява вважається поданою в день її первинного подання. При цьому строк розгляду документів продовжується на строк залишення заяви без руху.</w:t>
      </w:r>
    </w:p>
    <w:p w14:paraId="27CE50E1" w14:textId="77777777" w:rsidR="00EB47E0" w:rsidRPr="00EB47E0" w:rsidRDefault="00EB47E0" w:rsidP="00EB47E0">
      <w:pPr>
        <w:spacing w:after="150"/>
        <w:ind w:firstLine="450"/>
        <w:jc w:val="both"/>
        <w:rPr>
          <w:rFonts w:eastAsia="Times New Roman" w:cs="Times New Roman"/>
          <w:kern w:val="0"/>
          <w:szCs w:val="24"/>
          <w14:ligatures w14:val="none"/>
        </w:rPr>
      </w:pPr>
      <w:bookmarkStart w:id="426" w:name="n423"/>
      <w:bookmarkEnd w:id="426"/>
      <w:r w:rsidRPr="00EB47E0">
        <w:rPr>
          <w:rFonts w:eastAsia="Times New Roman" w:cs="Times New Roman"/>
          <w:kern w:val="0"/>
          <w:szCs w:val="24"/>
          <w14:ligatures w14:val="none"/>
        </w:rPr>
        <w:t>62. НКЦПФР розглядає документи, визначені цим Положенням:</w:t>
      </w:r>
    </w:p>
    <w:p w14:paraId="310183D5" w14:textId="77777777" w:rsidR="00EB47E0" w:rsidRPr="00EB47E0" w:rsidRDefault="00EB47E0" w:rsidP="00EB47E0">
      <w:pPr>
        <w:spacing w:after="150"/>
        <w:ind w:firstLine="450"/>
        <w:jc w:val="both"/>
        <w:rPr>
          <w:rFonts w:eastAsia="Times New Roman" w:cs="Times New Roman"/>
          <w:kern w:val="0"/>
          <w:szCs w:val="24"/>
          <w14:ligatures w14:val="none"/>
        </w:rPr>
      </w:pPr>
      <w:bookmarkStart w:id="427" w:name="n424"/>
      <w:bookmarkEnd w:id="427"/>
      <w:r w:rsidRPr="00EB47E0">
        <w:rPr>
          <w:rFonts w:eastAsia="Times New Roman" w:cs="Times New Roman"/>
          <w:kern w:val="0"/>
          <w:szCs w:val="24"/>
          <w14:ligatures w14:val="none"/>
        </w:rPr>
        <w:t>протягом 60 робочих днів з дня направлення заявнику повідомлення про отримання повного переліку документів у випадку подання таких документів відповідно до </w:t>
      </w:r>
      <w:hyperlink r:id="rId133" w:anchor="n305" w:history="1">
        <w:r w:rsidRPr="00EB47E0">
          <w:rPr>
            <w:rFonts w:eastAsia="Times New Roman" w:cs="Times New Roman"/>
            <w:color w:val="006600"/>
            <w:kern w:val="0"/>
            <w:szCs w:val="24"/>
            <w:u w:val="single"/>
            <w14:ligatures w14:val="none"/>
          </w:rPr>
          <w:t>пунктів 47–49</w:t>
        </w:r>
      </w:hyperlink>
      <w:r w:rsidRPr="00EB47E0">
        <w:rPr>
          <w:rFonts w:eastAsia="Times New Roman" w:cs="Times New Roman"/>
          <w:kern w:val="0"/>
          <w:szCs w:val="24"/>
          <w14:ligatures w14:val="none"/>
        </w:rPr>
        <w:t> цього Положення;</w:t>
      </w:r>
    </w:p>
    <w:p w14:paraId="222B4FC8" w14:textId="77777777" w:rsidR="00EB47E0" w:rsidRPr="00EB47E0" w:rsidRDefault="00EB47E0" w:rsidP="00EB47E0">
      <w:pPr>
        <w:spacing w:after="150"/>
        <w:ind w:firstLine="450"/>
        <w:jc w:val="both"/>
        <w:rPr>
          <w:rFonts w:eastAsia="Times New Roman" w:cs="Times New Roman"/>
          <w:kern w:val="0"/>
          <w:szCs w:val="24"/>
          <w14:ligatures w14:val="none"/>
        </w:rPr>
      </w:pPr>
      <w:bookmarkStart w:id="428" w:name="n425"/>
      <w:bookmarkEnd w:id="428"/>
      <w:r w:rsidRPr="00EB47E0">
        <w:rPr>
          <w:rFonts w:eastAsia="Times New Roman" w:cs="Times New Roman"/>
          <w:kern w:val="0"/>
          <w:szCs w:val="24"/>
          <w14:ligatures w14:val="none"/>
        </w:rPr>
        <w:t>протягом строку розгляду документів, передбаченого відповідними ліцензійними умовами, у випадку подання документів відповідно до </w:t>
      </w:r>
      <w:hyperlink r:id="rId134" w:anchor="n272" w:history="1">
        <w:r w:rsidRPr="00EB47E0">
          <w:rPr>
            <w:rFonts w:eastAsia="Times New Roman" w:cs="Times New Roman"/>
            <w:color w:val="006600"/>
            <w:kern w:val="0"/>
            <w:szCs w:val="24"/>
            <w:u w:val="single"/>
            <w14:ligatures w14:val="none"/>
          </w:rPr>
          <w:t>пункту 46</w:t>
        </w:r>
      </w:hyperlink>
      <w:r w:rsidRPr="00EB47E0">
        <w:rPr>
          <w:rFonts w:eastAsia="Times New Roman" w:cs="Times New Roman"/>
          <w:kern w:val="0"/>
          <w:szCs w:val="24"/>
          <w14:ligatures w14:val="none"/>
        </w:rPr>
        <w:t> цього Положення.</w:t>
      </w:r>
    </w:p>
    <w:p w14:paraId="72A0777B" w14:textId="77777777" w:rsidR="00EB47E0" w:rsidRPr="00EB47E0" w:rsidRDefault="00EB47E0" w:rsidP="00EB47E0">
      <w:pPr>
        <w:spacing w:after="150"/>
        <w:ind w:firstLine="450"/>
        <w:jc w:val="both"/>
        <w:rPr>
          <w:rFonts w:eastAsia="Times New Roman" w:cs="Times New Roman"/>
          <w:kern w:val="0"/>
          <w:szCs w:val="24"/>
          <w14:ligatures w14:val="none"/>
        </w:rPr>
      </w:pPr>
      <w:bookmarkStart w:id="429" w:name="n426"/>
      <w:bookmarkEnd w:id="429"/>
      <w:r w:rsidRPr="00EB47E0">
        <w:rPr>
          <w:rFonts w:eastAsia="Times New Roman" w:cs="Times New Roman"/>
          <w:kern w:val="0"/>
          <w:szCs w:val="24"/>
          <w14:ligatures w14:val="none"/>
        </w:rPr>
        <w:t>63. Протягом строку розгляду документів, але не пізніше ніж на 50 робочий день з дня направлення заявнику повідомлення про отримання повного переліку документів, НКЦПФР може одноразово письмовим запитом витребувати у заявника додаткові документи, необхідні для погодження набуття або збільшення істотної участі, зазначивши вичерпний перелік необхідної додаткової інформації. У такому разі розгляд документів зупиняється до моменту отримання відповіді від заявника, але не більше ніж на 20 робочих днів для отримання відповіді від осіб, зареєстрованих на території України, та на 30 робочих днів для отримання відповіді від осіб, зареєстрованих на території іноземної держави, а також для юридичних осіб, які не є фінансовими установами.</w:t>
      </w:r>
    </w:p>
    <w:p w14:paraId="1114A2FF" w14:textId="77777777" w:rsidR="00EB47E0" w:rsidRPr="00EB47E0" w:rsidRDefault="00EB47E0" w:rsidP="00EB47E0">
      <w:pPr>
        <w:spacing w:after="150"/>
        <w:ind w:firstLine="450"/>
        <w:jc w:val="both"/>
        <w:rPr>
          <w:rFonts w:eastAsia="Times New Roman" w:cs="Times New Roman"/>
          <w:kern w:val="0"/>
          <w:szCs w:val="24"/>
          <w14:ligatures w14:val="none"/>
        </w:rPr>
      </w:pPr>
      <w:bookmarkStart w:id="430" w:name="n427"/>
      <w:bookmarkEnd w:id="430"/>
      <w:r w:rsidRPr="00EB47E0">
        <w:rPr>
          <w:rFonts w:eastAsia="Times New Roman" w:cs="Times New Roman"/>
          <w:kern w:val="0"/>
          <w:szCs w:val="24"/>
          <w14:ligatures w14:val="none"/>
        </w:rPr>
        <w:t>Неотримання НКЦПФР документів, що містять усю інформацію, зазначену в письмовому запиті, є підставою для відмови НКЦПФР у погодженні набуття або збільшення істотної участі.</w:t>
      </w:r>
    </w:p>
    <w:p w14:paraId="5FBDC71C" w14:textId="77777777" w:rsidR="00EB47E0" w:rsidRPr="00EB47E0" w:rsidRDefault="00EB47E0" w:rsidP="00EB47E0">
      <w:pPr>
        <w:spacing w:after="150"/>
        <w:ind w:firstLine="450"/>
        <w:jc w:val="both"/>
        <w:rPr>
          <w:rFonts w:eastAsia="Times New Roman" w:cs="Times New Roman"/>
          <w:kern w:val="0"/>
          <w:szCs w:val="24"/>
          <w14:ligatures w14:val="none"/>
        </w:rPr>
      </w:pPr>
      <w:bookmarkStart w:id="431" w:name="n428"/>
      <w:bookmarkEnd w:id="431"/>
      <w:r w:rsidRPr="00EB47E0">
        <w:rPr>
          <w:rFonts w:eastAsia="Times New Roman" w:cs="Times New Roman"/>
          <w:kern w:val="0"/>
          <w:szCs w:val="24"/>
          <w14:ligatures w14:val="none"/>
        </w:rPr>
        <w:lastRenderedPageBreak/>
        <w:t>НКЦПФР протягом двох робочих днів з дня отримання додаткових документів на свій письмовий запит, письмово повідомляє заявника про отримання таких документів.</w:t>
      </w:r>
    </w:p>
    <w:p w14:paraId="0E8C590A" w14:textId="77777777" w:rsidR="00EB47E0" w:rsidRPr="00EB47E0" w:rsidRDefault="00EB47E0" w:rsidP="00EB47E0">
      <w:pPr>
        <w:spacing w:after="150"/>
        <w:ind w:firstLine="450"/>
        <w:jc w:val="both"/>
        <w:rPr>
          <w:rFonts w:eastAsia="Times New Roman" w:cs="Times New Roman"/>
          <w:kern w:val="0"/>
          <w:szCs w:val="24"/>
          <w14:ligatures w14:val="none"/>
        </w:rPr>
      </w:pPr>
      <w:bookmarkStart w:id="432" w:name="n429"/>
      <w:bookmarkEnd w:id="432"/>
      <w:r w:rsidRPr="00EB47E0">
        <w:rPr>
          <w:rFonts w:eastAsia="Times New Roman" w:cs="Times New Roman"/>
          <w:kern w:val="0"/>
          <w:szCs w:val="24"/>
          <w14:ligatures w14:val="none"/>
        </w:rPr>
        <w:t>У зв’язку з отриманням витребуваних додаткових документів НКЦПФР може, у разі виникнення необхідності, запитувати уточнюючу інформацію. Запит уточнюючої інформації не зупиняє перебігу строку розгляду НКЦПФР документів.</w:t>
      </w:r>
    </w:p>
    <w:p w14:paraId="39407C45" w14:textId="77777777" w:rsidR="00EB47E0" w:rsidRPr="00EB47E0" w:rsidRDefault="00EB47E0" w:rsidP="00EB47E0">
      <w:pPr>
        <w:spacing w:after="150"/>
        <w:ind w:firstLine="450"/>
        <w:jc w:val="both"/>
        <w:rPr>
          <w:rFonts w:eastAsia="Times New Roman" w:cs="Times New Roman"/>
          <w:kern w:val="0"/>
          <w:szCs w:val="24"/>
          <w14:ligatures w14:val="none"/>
        </w:rPr>
      </w:pPr>
      <w:bookmarkStart w:id="433" w:name="n430"/>
      <w:bookmarkEnd w:id="433"/>
      <w:r w:rsidRPr="00EB47E0">
        <w:rPr>
          <w:rFonts w:eastAsia="Times New Roman" w:cs="Times New Roman"/>
          <w:kern w:val="0"/>
          <w:szCs w:val="24"/>
          <w14:ligatures w14:val="none"/>
        </w:rPr>
        <w:t>НКЦПФР не може витребувати додаткові документи та/або інформацію, що не стосується погодження набуття або збільшення істотної участі.</w:t>
      </w:r>
    </w:p>
    <w:p w14:paraId="79EC4046" w14:textId="77777777" w:rsidR="00EB47E0" w:rsidRPr="00EB47E0" w:rsidRDefault="00EB47E0" w:rsidP="00EB47E0">
      <w:pPr>
        <w:spacing w:after="150"/>
        <w:ind w:firstLine="450"/>
        <w:jc w:val="both"/>
        <w:rPr>
          <w:rFonts w:eastAsia="Times New Roman" w:cs="Times New Roman"/>
          <w:kern w:val="0"/>
          <w:szCs w:val="24"/>
          <w14:ligatures w14:val="none"/>
        </w:rPr>
      </w:pPr>
      <w:bookmarkStart w:id="434" w:name="n431"/>
      <w:bookmarkEnd w:id="434"/>
      <w:r w:rsidRPr="00EB47E0">
        <w:rPr>
          <w:rFonts w:eastAsia="Times New Roman" w:cs="Times New Roman"/>
          <w:kern w:val="0"/>
          <w:szCs w:val="24"/>
          <w14:ligatures w14:val="none"/>
        </w:rPr>
        <w:t>64. НКЦПФР має право протягом строку розгляду заяви та відповідних документів здійснювати перевірку достовірності відомостей, які зазначені у документах, у тому числі з урахуванням обміну інформацією з державою походження заявника – іноземної юридичної особи або фізичної особи – іноземця.</w:t>
      </w:r>
    </w:p>
    <w:p w14:paraId="776ABC21" w14:textId="77777777" w:rsidR="00EB47E0" w:rsidRPr="00EB47E0" w:rsidRDefault="00EB47E0" w:rsidP="00EB47E0">
      <w:pPr>
        <w:spacing w:after="150"/>
        <w:ind w:firstLine="450"/>
        <w:jc w:val="both"/>
        <w:rPr>
          <w:rFonts w:eastAsia="Times New Roman" w:cs="Times New Roman"/>
          <w:kern w:val="0"/>
          <w:szCs w:val="24"/>
          <w14:ligatures w14:val="none"/>
        </w:rPr>
      </w:pPr>
      <w:bookmarkStart w:id="435" w:name="n432"/>
      <w:bookmarkEnd w:id="435"/>
      <w:r w:rsidRPr="00EB47E0">
        <w:rPr>
          <w:rFonts w:eastAsia="Times New Roman" w:cs="Times New Roman"/>
          <w:kern w:val="0"/>
          <w:szCs w:val="24"/>
          <w14:ligatures w14:val="none"/>
        </w:rPr>
        <w:t>НКЦПФР має право надсилати запити щодо заявника, власників істотної участі заявника до органів державної влади, органів місцевого самоврядування, юридичних осіб та фізичних осіб з метою отримання від них інформації, необхідної для підтвердження походження коштів, що використовуються заявником для набуття або збільшення істотної участі, фінансового стану та ділової репутації.</w:t>
      </w:r>
    </w:p>
    <w:p w14:paraId="54C0442F" w14:textId="77777777" w:rsidR="00EB47E0" w:rsidRPr="00EB47E0" w:rsidRDefault="00EB47E0" w:rsidP="00EB47E0">
      <w:pPr>
        <w:spacing w:after="150"/>
        <w:ind w:firstLine="450"/>
        <w:jc w:val="both"/>
        <w:rPr>
          <w:rFonts w:eastAsia="Times New Roman" w:cs="Times New Roman"/>
          <w:kern w:val="0"/>
          <w:szCs w:val="24"/>
          <w14:ligatures w14:val="none"/>
        </w:rPr>
      </w:pPr>
      <w:bookmarkStart w:id="436" w:name="n433"/>
      <w:bookmarkEnd w:id="436"/>
      <w:r w:rsidRPr="00EB47E0">
        <w:rPr>
          <w:rFonts w:eastAsia="Times New Roman" w:cs="Times New Roman"/>
          <w:kern w:val="0"/>
          <w:szCs w:val="24"/>
          <w14:ligatures w14:val="none"/>
        </w:rPr>
        <w:t>65. Якщо протягом строку розгляду НКЦПФР заяви та відповідних документів у заявника сталися зміни в будь-яких відомостях, що надавались у цих документах, заявник протягом двох робочих днів з дня, коли йому стало відомо про зміни, що сталися протягом строку розгляду заяви, в частині інформації, що була у доданих до заяви документах, повідомляє НКЦПФР офіційним каналом зв’язку про такі зміни з зазначенням їх суті. У такому разі заявник – резидент протягом 5 робочих днів, а заявник – іноземна юридична особа або фізична особа – іноземець – протягом 15 робочих днів з дня, коли йому стало відомо про зміни у відомостях, що надавались у документах, зобов’язаний надати до НКЦПФР офіційним каналом зв’язку документи з оновленими відомостями.</w:t>
      </w:r>
    </w:p>
    <w:p w14:paraId="6F04A533" w14:textId="77777777" w:rsidR="00EB47E0" w:rsidRPr="00EB47E0" w:rsidRDefault="00EB47E0" w:rsidP="00EB47E0">
      <w:pPr>
        <w:spacing w:after="150"/>
        <w:ind w:firstLine="450"/>
        <w:jc w:val="both"/>
        <w:rPr>
          <w:rFonts w:eastAsia="Times New Roman" w:cs="Times New Roman"/>
          <w:kern w:val="0"/>
          <w:szCs w:val="24"/>
          <w14:ligatures w14:val="none"/>
        </w:rPr>
      </w:pPr>
      <w:bookmarkStart w:id="437" w:name="n434"/>
      <w:bookmarkEnd w:id="437"/>
      <w:r w:rsidRPr="00EB47E0">
        <w:rPr>
          <w:rFonts w:eastAsia="Times New Roman" w:cs="Times New Roman"/>
          <w:kern w:val="0"/>
          <w:szCs w:val="24"/>
          <w14:ligatures w14:val="none"/>
        </w:rPr>
        <w:t>У цьому разі постанова щодо погодження істотної участі, наміру її набуття або збільшення у професійному учаснику приймається НКЦПФР з урахуванням змін відомостей, що надані заявником у період розгляду відповідних документів.</w:t>
      </w:r>
    </w:p>
    <w:p w14:paraId="20428579" w14:textId="77777777" w:rsidR="00EB47E0" w:rsidRPr="00EB47E0" w:rsidRDefault="00EB47E0" w:rsidP="00EB47E0">
      <w:pPr>
        <w:spacing w:after="150"/>
        <w:ind w:firstLine="450"/>
        <w:jc w:val="both"/>
        <w:rPr>
          <w:rFonts w:eastAsia="Times New Roman" w:cs="Times New Roman"/>
          <w:kern w:val="0"/>
          <w:szCs w:val="24"/>
          <w14:ligatures w14:val="none"/>
        </w:rPr>
      </w:pPr>
      <w:bookmarkStart w:id="438" w:name="n435"/>
      <w:bookmarkEnd w:id="438"/>
      <w:r w:rsidRPr="00EB47E0">
        <w:rPr>
          <w:rFonts w:eastAsia="Times New Roman" w:cs="Times New Roman"/>
          <w:kern w:val="0"/>
          <w:szCs w:val="24"/>
          <w14:ligatures w14:val="none"/>
        </w:rPr>
        <w:t>66. За письмовим зверненням заявника, поданим до НКЦПФР офіційним каналом зв’язку протягом строку розгляду його заяви та відповідних документів, про відмову від розгляду НКЦПФР цієї заяви у зв’язку з відмовою від наміру набуття або збільшення істотної участі у професійному учаснику згідно поданої заяви або з метою доопрацювання поданих документів, НКЦПФР з дня отримання такого звернення припиняє розгляд поданих відповідно до цього Положення документів, про що не пізніше наступного робочого дня повідомляє заявника офіційним каналом зв’язку. У цьому разі подані заявником документи вважаються такими, що повернуті заявнику. Після доопрацювання заявник подає заяву та документи у загальному порядку.</w:t>
      </w:r>
    </w:p>
    <w:p w14:paraId="330734D2" w14:textId="77777777" w:rsidR="00EB47E0" w:rsidRPr="00EB47E0" w:rsidRDefault="00EB47E0" w:rsidP="00EB47E0">
      <w:pPr>
        <w:spacing w:after="150"/>
        <w:ind w:firstLine="450"/>
        <w:jc w:val="both"/>
        <w:rPr>
          <w:rFonts w:eastAsia="Times New Roman" w:cs="Times New Roman"/>
          <w:kern w:val="0"/>
          <w:szCs w:val="24"/>
          <w14:ligatures w14:val="none"/>
        </w:rPr>
      </w:pPr>
      <w:bookmarkStart w:id="439" w:name="n436"/>
      <w:bookmarkEnd w:id="439"/>
      <w:r w:rsidRPr="00EB47E0">
        <w:rPr>
          <w:rFonts w:eastAsia="Times New Roman" w:cs="Times New Roman"/>
          <w:kern w:val="0"/>
          <w:szCs w:val="24"/>
          <w14:ligatures w14:val="none"/>
        </w:rPr>
        <w:t>67. НКЦПФР погоджує набуту істотну участь / намір набуття або збільшення істотної участі у професійному учаснику за результатами розгляду документів, отриманих НКЦПФР від заявника відповідно до вимог цього Положення, інформації, отриманої під час здійснення НКЦПФР державного регулювання та нагляду, інформації з відкритих джерел і за результатами проведеної НКЦПФР оцінки ділової репутації заявника, його освіти та кваліфікації, стажу роботи та навичок, фінансового стану, наявності / відсутності інтересів або діяльності заявника, яка може суперечити інтересам професійного учасника, в якому заявник має намір набути або збільшити участь.</w:t>
      </w:r>
    </w:p>
    <w:p w14:paraId="3682292B" w14:textId="77777777" w:rsidR="00EB47E0" w:rsidRPr="00EB47E0" w:rsidRDefault="00EB47E0" w:rsidP="00EB47E0">
      <w:pPr>
        <w:spacing w:after="150"/>
        <w:ind w:firstLine="450"/>
        <w:jc w:val="both"/>
        <w:rPr>
          <w:rFonts w:eastAsia="Times New Roman" w:cs="Times New Roman"/>
          <w:kern w:val="0"/>
          <w:szCs w:val="24"/>
          <w14:ligatures w14:val="none"/>
        </w:rPr>
      </w:pPr>
      <w:bookmarkStart w:id="440" w:name="n437"/>
      <w:bookmarkEnd w:id="440"/>
      <w:r w:rsidRPr="00EB47E0">
        <w:rPr>
          <w:rFonts w:eastAsia="Times New Roman" w:cs="Times New Roman"/>
          <w:kern w:val="0"/>
          <w:szCs w:val="24"/>
          <w14:ligatures w14:val="none"/>
        </w:rPr>
        <w:t>68. При проведенні оцінки заявника вимогам законодавства НКЦПФР може враховувати, зокрема, такі фактори (враховуючи їх істотність):</w:t>
      </w:r>
    </w:p>
    <w:p w14:paraId="3A721809" w14:textId="77777777" w:rsidR="00EB47E0" w:rsidRPr="00EB47E0" w:rsidRDefault="00EB47E0" w:rsidP="00EB47E0">
      <w:pPr>
        <w:spacing w:after="150"/>
        <w:ind w:firstLine="450"/>
        <w:jc w:val="both"/>
        <w:rPr>
          <w:rFonts w:eastAsia="Times New Roman" w:cs="Times New Roman"/>
          <w:kern w:val="0"/>
          <w:szCs w:val="24"/>
          <w14:ligatures w14:val="none"/>
        </w:rPr>
      </w:pPr>
      <w:bookmarkStart w:id="441" w:name="n438"/>
      <w:bookmarkEnd w:id="441"/>
      <w:r w:rsidRPr="00EB47E0">
        <w:rPr>
          <w:rFonts w:eastAsia="Times New Roman" w:cs="Times New Roman"/>
          <w:kern w:val="0"/>
          <w:szCs w:val="24"/>
          <w14:ligatures w14:val="none"/>
        </w:rPr>
        <w:lastRenderedPageBreak/>
        <w:t>1) стосовно вимог щодо ділової репутації (у тому числі вимог про відсутність фактів невідповідності діяльності заявника вимогам до ділової практики та/або професійної етики):</w:t>
      </w:r>
    </w:p>
    <w:p w14:paraId="4610DAB3" w14:textId="77777777" w:rsidR="00EB47E0" w:rsidRPr="00EB47E0" w:rsidRDefault="00EB47E0" w:rsidP="00EB47E0">
      <w:pPr>
        <w:spacing w:after="150"/>
        <w:ind w:firstLine="450"/>
        <w:jc w:val="both"/>
        <w:rPr>
          <w:rFonts w:eastAsia="Times New Roman" w:cs="Times New Roman"/>
          <w:kern w:val="0"/>
          <w:szCs w:val="24"/>
          <w14:ligatures w14:val="none"/>
        </w:rPr>
      </w:pPr>
      <w:bookmarkStart w:id="442" w:name="n439"/>
      <w:bookmarkEnd w:id="442"/>
      <w:r w:rsidRPr="00EB47E0">
        <w:rPr>
          <w:rFonts w:eastAsia="Times New Roman" w:cs="Times New Roman"/>
          <w:kern w:val="0"/>
          <w:szCs w:val="24"/>
          <w14:ligatures w14:val="none"/>
        </w:rPr>
        <w:t>факти виконання або невиконання заявником законних вимог державних органів;</w:t>
      </w:r>
    </w:p>
    <w:p w14:paraId="0FA2DF2B" w14:textId="77777777" w:rsidR="00EB47E0" w:rsidRPr="00EB47E0" w:rsidRDefault="00EB47E0" w:rsidP="00EB47E0">
      <w:pPr>
        <w:spacing w:after="150"/>
        <w:ind w:firstLine="450"/>
        <w:jc w:val="both"/>
        <w:rPr>
          <w:rFonts w:eastAsia="Times New Roman" w:cs="Times New Roman"/>
          <w:kern w:val="0"/>
          <w:szCs w:val="24"/>
          <w14:ligatures w14:val="none"/>
        </w:rPr>
      </w:pPr>
      <w:bookmarkStart w:id="443" w:name="n440"/>
      <w:bookmarkEnd w:id="443"/>
      <w:r w:rsidRPr="00EB47E0">
        <w:rPr>
          <w:rFonts w:eastAsia="Times New Roman" w:cs="Times New Roman"/>
          <w:kern w:val="0"/>
          <w:szCs w:val="24"/>
          <w14:ligatures w14:val="none"/>
        </w:rPr>
        <w:t>причини відмови у наданні, скасування або припинення дії (анулювання) будь-якого документа на право вчинення дій, які безпосередньо пов’язані з провадженням будь-якого виду діяльності на ринках капіталу та організованих товарних ринках, або будь-якої реєстрації, дозволу чи ліцензії на здійснення професійної чи господарської діяльності, або будь-якого подібного документа;</w:t>
      </w:r>
    </w:p>
    <w:p w14:paraId="76583BCD" w14:textId="77777777" w:rsidR="00EB47E0" w:rsidRPr="00EB47E0" w:rsidRDefault="00EB47E0" w:rsidP="00EB47E0">
      <w:pPr>
        <w:spacing w:after="150"/>
        <w:ind w:firstLine="450"/>
        <w:jc w:val="both"/>
        <w:rPr>
          <w:rFonts w:eastAsia="Times New Roman" w:cs="Times New Roman"/>
          <w:kern w:val="0"/>
          <w:szCs w:val="24"/>
          <w14:ligatures w14:val="none"/>
        </w:rPr>
      </w:pPr>
      <w:bookmarkStart w:id="444" w:name="n441"/>
      <w:bookmarkEnd w:id="444"/>
      <w:r w:rsidRPr="00EB47E0">
        <w:rPr>
          <w:rFonts w:eastAsia="Times New Roman" w:cs="Times New Roman"/>
          <w:kern w:val="0"/>
          <w:szCs w:val="24"/>
          <w14:ligatures w14:val="none"/>
        </w:rPr>
        <w:t>причини припинення посадових чи трудових обов’язків або фідуціарних відносин із заявником;</w:t>
      </w:r>
    </w:p>
    <w:p w14:paraId="31FB16BE" w14:textId="77777777" w:rsidR="00EB47E0" w:rsidRPr="00EB47E0" w:rsidRDefault="00EB47E0" w:rsidP="00EB47E0">
      <w:pPr>
        <w:spacing w:after="150"/>
        <w:ind w:firstLine="450"/>
        <w:jc w:val="both"/>
        <w:rPr>
          <w:rFonts w:eastAsia="Times New Roman" w:cs="Times New Roman"/>
          <w:kern w:val="0"/>
          <w:szCs w:val="24"/>
          <w14:ligatures w14:val="none"/>
        </w:rPr>
      </w:pPr>
      <w:bookmarkStart w:id="445" w:name="n442"/>
      <w:bookmarkEnd w:id="445"/>
      <w:r w:rsidRPr="00EB47E0">
        <w:rPr>
          <w:rFonts w:eastAsia="Times New Roman" w:cs="Times New Roman"/>
          <w:kern w:val="0"/>
          <w:szCs w:val="24"/>
          <w14:ligatures w14:val="none"/>
        </w:rPr>
        <w:t>інші факти, які свідчать про невідповідність діяльності заявника вимогам до ділової практики та/або професійної етики;</w:t>
      </w:r>
    </w:p>
    <w:p w14:paraId="08A446D3" w14:textId="77777777" w:rsidR="00EB47E0" w:rsidRPr="00EB47E0" w:rsidRDefault="00EB47E0" w:rsidP="00EB47E0">
      <w:pPr>
        <w:spacing w:after="150"/>
        <w:ind w:firstLine="450"/>
        <w:jc w:val="both"/>
        <w:rPr>
          <w:rFonts w:eastAsia="Times New Roman" w:cs="Times New Roman"/>
          <w:kern w:val="0"/>
          <w:szCs w:val="24"/>
          <w14:ligatures w14:val="none"/>
        </w:rPr>
      </w:pPr>
      <w:bookmarkStart w:id="446" w:name="n443"/>
      <w:bookmarkEnd w:id="446"/>
      <w:r w:rsidRPr="00EB47E0">
        <w:rPr>
          <w:rFonts w:eastAsia="Times New Roman" w:cs="Times New Roman"/>
          <w:kern w:val="0"/>
          <w:szCs w:val="24"/>
          <w14:ligatures w14:val="none"/>
        </w:rPr>
        <w:t>2) стосовно професійного та управлінського досвіду, необхідних для належного керування бізнесом з урахуванням бізнес-плану (бізнес-стратегії) заявника:</w:t>
      </w:r>
    </w:p>
    <w:p w14:paraId="213DD14A" w14:textId="77777777" w:rsidR="00EB47E0" w:rsidRPr="00EB47E0" w:rsidRDefault="00EB47E0" w:rsidP="00EB47E0">
      <w:pPr>
        <w:spacing w:after="150"/>
        <w:ind w:firstLine="450"/>
        <w:jc w:val="both"/>
        <w:rPr>
          <w:rFonts w:eastAsia="Times New Roman" w:cs="Times New Roman"/>
          <w:kern w:val="0"/>
          <w:szCs w:val="24"/>
          <w14:ligatures w14:val="none"/>
        </w:rPr>
      </w:pPr>
      <w:bookmarkStart w:id="447" w:name="n444"/>
      <w:bookmarkEnd w:id="447"/>
      <w:r w:rsidRPr="00EB47E0">
        <w:rPr>
          <w:rFonts w:eastAsia="Times New Roman" w:cs="Times New Roman"/>
          <w:kern w:val="0"/>
          <w:szCs w:val="24"/>
          <w14:ligatures w14:val="none"/>
        </w:rPr>
        <w:t>характер та складність діяльності професійного учасника, участь в якому набувається або збільшується, ризики, характерні для такого професійного учасника, його належність до системно важливих або суспільно значимих професійних учасників, до банківської або небанківської фінансової групи;</w:t>
      </w:r>
    </w:p>
    <w:p w14:paraId="5B92C60B" w14:textId="77777777" w:rsidR="00EB47E0" w:rsidRPr="00EB47E0" w:rsidRDefault="00EB47E0" w:rsidP="00EB47E0">
      <w:pPr>
        <w:spacing w:after="150"/>
        <w:ind w:firstLine="450"/>
        <w:jc w:val="both"/>
        <w:rPr>
          <w:rFonts w:eastAsia="Times New Roman" w:cs="Times New Roman"/>
          <w:kern w:val="0"/>
          <w:szCs w:val="24"/>
          <w14:ligatures w14:val="none"/>
        </w:rPr>
      </w:pPr>
      <w:bookmarkStart w:id="448" w:name="n445"/>
      <w:bookmarkEnd w:id="448"/>
      <w:r w:rsidRPr="00EB47E0">
        <w:rPr>
          <w:rFonts w:eastAsia="Times New Roman" w:cs="Times New Roman"/>
          <w:kern w:val="0"/>
          <w:szCs w:val="24"/>
          <w14:ligatures w14:val="none"/>
        </w:rPr>
        <w:t>досвід осіб, що здійснюють управлінські функції в юридичній особі – заявнику, та особи, яка фактично координуватиме діяльність професійного учасника;</w:t>
      </w:r>
    </w:p>
    <w:p w14:paraId="28C47CBF" w14:textId="77777777" w:rsidR="00EB47E0" w:rsidRPr="00EB47E0" w:rsidRDefault="00EB47E0" w:rsidP="00EB47E0">
      <w:pPr>
        <w:spacing w:after="150"/>
        <w:ind w:firstLine="450"/>
        <w:jc w:val="both"/>
        <w:rPr>
          <w:rFonts w:eastAsia="Times New Roman" w:cs="Times New Roman"/>
          <w:kern w:val="0"/>
          <w:szCs w:val="24"/>
          <w14:ligatures w14:val="none"/>
        </w:rPr>
      </w:pPr>
      <w:bookmarkStart w:id="449" w:name="n446"/>
      <w:bookmarkEnd w:id="449"/>
      <w:r w:rsidRPr="00EB47E0">
        <w:rPr>
          <w:rFonts w:eastAsia="Times New Roman" w:cs="Times New Roman"/>
          <w:kern w:val="0"/>
          <w:szCs w:val="24"/>
          <w14:ligatures w14:val="none"/>
        </w:rPr>
        <w:t>знання та розуміння стратегічного планування, бізнес-плану (бізнес-стратегії) заявника та його реалізації, процесів управління ризиками;</w:t>
      </w:r>
    </w:p>
    <w:p w14:paraId="14F282AE" w14:textId="77777777" w:rsidR="00EB47E0" w:rsidRPr="00EB47E0" w:rsidRDefault="00EB47E0" w:rsidP="00EB47E0">
      <w:pPr>
        <w:spacing w:after="150"/>
        <w:ind w:firstLine="450"/>
        <w:jc w:val="both"/>
        <w:rPr>
          <w:rFonts w:eastAsia="Times New Roman" w:cs="Times New Roman"/>
          <w:kern w:val="0"/>
          <w:szCs w:val="24"/>
          <w14:ligatures w14:val="none"/>
        </w:rPr>
      </w:pPr>
      <w:bookmarkStart w:id="450" w:name="n447"/>
      <w:bookmarkEnd w:id="450"/>
      <w:r w:rsidRPr="00EB47E0">
        <w:rPr>
          <w:rFonts w:eastAsia="Times New Roman" w:cs="Times New Roman"/>
          <w:kern w:val="0"/>
          <w:szCs w:val="24"/>
          <w14:ligatures w14:val="none"/>
        </w:rPr>
        <w:t>3) стосовно фінансової спроможності набуття або збільшення істотної участі, зокрема, за наступними критеріями:</w:t>
      </w:r>
    </w:p>
    <w:p w14:paraId="368C1824" w14:textId="77777777" w:rsidR="00EB47E0" w:rsidRPr="00EB47E0" w:rsidRDefault="00EB47E0" w:rsidP="00EB47E0">
      <w:pPr>
        <w:spacing w:after="150"/>
        <w:ind w:firstLine="450"/>
        <w:jc w:val="both"/>
        <w:rPr>
          <w:rFonts w:eastAsia="Times New Roman" w:cs="Times New Roman"/>
          <w:kern w:val="0"/>
          <w:szCs w:val="24"/>
          <w14:ligatures w14:val="none"/>
        </w:rPr>
      </w:pPr>
      <w:bookmarkStart w:id="451" w:name="n448"/>
      <w:bookmarkEnd w:id="451"/>
      <w:r w:rsidRPr="00EB47E0">
        <w:rPr>
          <w:rFonts w:eastAsia="Times New Roman" w:cs="Times New Roman"/>
          <w:kern w:val="0"/>
          <w:szCs w:val="24"/>
          <w14:ligatures w14:val="none"/>
        </w:rPr>
        <w:t>фінансова спроможність заявника, зокрема, щодо виду діяльності, який провадить професійний учасник;</w:t>
      </w:r>
    </w:p>
    <w:p w14:paraId="3786E922" w14:textId="77777777" w:rsidR="00EB47E0" w:rsidRPr="00EB47E0" w:rsidRDefault="00EB47E0" w:rsidP="00EB47E0">
      <w:pPr>
        <w:spacing w:after="150"/>
        <w:ind w:firstLine="450"/>
        <w:jc w:val="both"/>
        <w:rPr>
          <w:rFonts w:eastAsia="Times New Roman" w:cs="Times New Roman"/>
          <w:kern w:val="0"/>
          <w:szCs w:val="24"/>
          <w14:ligatures w14:val="none"/>
        </w:rPr>
      </w:pPr>
      <w:bookmarkStart w:id="452" w:name="n449"/>
      <w:bookmarkEnd w:id="452"/>
      <w:r w:rsidRPr="00EB47E0">
        <w:rPr>
          <w:rFonts w:eastAsia="Times New Roman" w:cs="Times New Roman"/>
          <w:kern w:val="0"/>
          <w:szCs w:val="24"/>
          <w14:ligatures w14:val="none"/>
        </w:rPr>
        <w:t>можливість професійного учасника продовжувати дотримуватися пруденційних нормативів;</w:t>
      </w:r>
    </w:p>
    <w:p w14:paraId="4DAA7ED7" w14:textId="77777777" w:rsidR="00EB47E0" w:rsidRPr="00EB47E0" w:rsidRDefault="00EB47E0" w:rsidP="00EB47E0">
      <w:pPr>
        <w:spacing w:after="150"/>
        <w:ind w:firstLine="450"/>
        <w:jc w:val="both"/>
        <w:rPr>
          <w:rFonts w:eastAsia="Times New Roman" w:cs="Times New Roman"/>
          <w:kern w:val="0"/>
          <w:szCs w:val="24"/>
          <w14:ligatures w14:val="none"/>
        </w:rPr>
      </w:pPr>
      <w:bookmarkStart w:id="453" w:name="n450"/>
      <w:bookmarkEnd w:id="453"/>
      <w:r w:rsidRPr="00EB47E0">
        <w:rPr>
          <w:rFonts w:eastAsia="Times New Roman" w:cs="Times New Roman"/>
          <w:kern w:val="0"/>
          <w:szCs w:val="24"/>
          <w14:ligatures w14:val="none"/>
        </w:rPr>
        <w:t>наявність підстав вважати, що у зв'язку з набуттям або збільшенням заявником істотної участі у професійному учаснику вчиняється легалізація (відмивання) доходів, одержаних злочинним шляхом, фінансування тероризму та/або фінансування розповсюдження зброї масового знищення або що таке набуття або збільшення істотної участі може підвищити ризик вчинення таких дій.</w:t>
      </w:r>
    </w:p>
    <w:p w14:paraId="20D0CE81" w14:textId="77777777" w:rsidR="00EB47E0" w:rsidRPr="00EB47E0" w:rsidRDefault="00EB47E0" w:rsidP="00EB47E0">
      <w:pPr>
        <w:spacing w:after="150"/>
        <w:ind w:firstLine="450"/>
        <w:jc w:val="both"/>
        <w:rPr>
          <w:rFonts w:eastAsia="Times New Roman" w:cs="Times New Roman"/>
          <w:kern w:val="0"/>
          <w:szCs w:val="24"/>
          <w14:ligatures w14:val="none"/>
        </w:rPr>
      </w:pPr>
      <w:bookmarkStart w:id="454" w:name="n451"/>
      <w:bookmarkEnd w:id="454"/>
      <w:r w:rsidRPr="00EB47E0">
        <w:rPr>
          <w:rFonts w:eastAsia="Times New Roman" w:cs="Times New Roman"/>
          <w:kern w:val="0"/>
          <w:szCs w:val="24"/>
          <w14:ligatures w14:val="none"/>
        </w:rPr>
        <w:t>69. За результатами розгляду документів заявника, іншої інформації, а також проведеної оцінки заявника, НКЦПФР виносить постанову про погодження істотної участі, наміру її набуття або збільшення (далі – постанова про погодження) або про відмову в погодженні істотної участі, наміру її набуття або збільшення (далі – постанова про відмову) у професійному учаснику.</w:t>
      </w:r>
    </w:p>
    <w:p w14:paraId="058F00E3" w14:textId="77777777" w:rsidR="00EB47E0" w:rsidRPr="00EB47E0" w:rsidRDefault="00EB47E0" w:rsidP="00EB47E0">
      <w:pPr>
        <w:spacing w:after="150"/>
        <w:ind w:firstLine="450"/>
        <w:jc w:val="both"/>
        <w:rPr>
          <w:rFonts w:eastAsia="Times New Roman" w:cs="Times New Roman"/>
          <w:kern w:val="0"/>
          <w:szCs w:val="24"/>
          <w14:ligatures w14:val="none"/>
        </w:rPr>
      </w:pPr>
      <w:bookmarkStart w:id="455" w:name="n452"/>
      <w:bookmarkEnd w:id="455"/>
      <w:r w:rsidRPr="00EB47E0">
        <w:rPr>
          <w:rFonts w:eastAsia="Times New Roman" w:cs="Times New Roman"/>
          <w:kern w:val="0"/>
          <w:szCs w:val="24"/>
          <w14:ligatures w14:val="none"/>
        </w:rPr>
        <w:t>Постанова про погодження має включати строк дії такого погодження. За заявою особи, якій погоджено істотну участь, намір її набуття або збільшення, строк дії такого погодження може бути подовжено відповідною постановою НКЦПФР.</w:t>
      </w:r>
    </w:p>
    <w:p w14:paraId="5A21A5A8" w14:textId="77777777" w:rsidR="00EB47E0" w:rsidRPr="00EB47E0" w:rsidRDefault="00EB47E0" w:rsidP="00EB47E0">
      <w:pPr>
        <w:spacing w:after="150"/>
        <w:ind w:firstLine="450"/>
        <w:jc w:val="both"/>
        <w:rPr>
          <w:rFonts w:eastAsia="Times New Roman" w:cs="Times New Roman"/>
          <w:kern w:val="0"/>
          <w:szCs w:val="24"/>
          <w14:ligatures w14:val="none"/>
        </w:rPr>
      </w:pPr>
      <w:bookmarkStart w:id="456" w:name="n453"/>
      <w:bookmarkEnd w:id="456"/>
      <w:r w:rsidRPr="00EB47E0">
        <w:rPr>
          <w:rFonts w:eastAsia="Times New Roman" w:cs="Times New Roman"/>
          <w:kern w:val="0"/>
          <w:szCs w:val="24"/>
          <w14:ligatures w14:val="none"/>
        </w:rPr>
        <w:t>Постанова про відмову повинна включати підстави такої відмови.</w:t>
      </w:r>
    </w:p>
    <w:p w14:paraId="57DD09C7" w14:textId="77777777" w:rsidR="00EB47E0" w:rsidRPr="00EB47E0" w:rsidRDefault="00EB47E0" w:rsidP="00EB47E0">
      <w:pPr>
        <w:spacing w:after="150"/>
        <w:ind w:firstLine="450"/>
        <w:jc w:val="both"/>
        <w:rPr>
          <w:rFonts w:eastAsia="Times New Roman" w:cs="Times New Roman"/>
          <w:kern w:val="0"/>
          <w:szCs w:val="24"/>
          <w14:ligatures w14:val="none"/>
        </w:rPr>
      </w:pPr>
      <w:bookmarkStart w:id="457" w:name="n454"/>
      <w:bookmarkEnd w:id="457"/>
      <w:r w:rsidRPr="00EB47E0">
        <w:rPr>
          <w:rFonts w:eastAsia="Times New Roman" w:cs="Times New Roman"/>
          <w:kern w:val="0"/>
          <w:szCs w:val="24"/>
          <w14:ligatures w14:val="none"/>
        </w:rPr>
        <w:lastRenderedPageBreak/>
        <w:t>Про винесену постанову НКЦПФР повідомляє заявника офіційним каналом зв’язку протягом 3 робочих днів з дня її винесення.</w:t>
      </w:r>
    </w:p>
    <w:p w14:paraId="55CCF8C6" w14:textId="77777777" w:rsidR="00EB47E0" w:rsidRPr="00EB47E0" w:rsidRDefault="00EB47E0" w:rsidP="00EB47E0">
      <w:pPr>
        <w:spacing w:after="150"/>
        <w:ind w:firstLine="450"/>
        <w:jc w:val="both"/>
        <w:rPr>
          <w:rFonts w:eastAsia="Times New Roman" w:cs="Times New Roman"/>
          <w:kern w:val="0"/>
          <w:szCs w:val="24"/>
          <w14:ligatures w14:val="none"/>
        </w:rPr>
      </w:pPr>
      <w:bookmarkStart w:id="458" w:name="n455"/>
      <w:bookmarkEnd w:id="458"/>
      <w:r w:rsidRPr="00EB47E0">
        <w:rPr>
          <w:rFonts w:eastAsia="Times New Roman" w:cs="Times New Roman"/>
          <w:kern w:val="0"/>
          <w:szCs w:val="24"/>
          <w14:ligatures w14:val="none"/>
        </w:rPr>
        <w:t>У разі якщо НКЦПФР у строк, визначений абзацом другим </w:t>
      </w:r>
      <w:hyperlink r:id="rId135" w:anchor="n423" w:history="1">
        <w:r w:rsidRPr="00EB47E0">
          <w:rPr>
            <w:rFonts w:eastAsia="Times New Roman" w:cs="Times New Roman"/>
            <w:color w:val="006600"/>
            <w:kern w:val="0"/>
            <w:szCs w:val="24"/>
            <w:u w:val="single"/>
            <w14:ligatures w14:val="none"/>
          </w:rPr>
          <w:t>пункту 62</w:t>
        </w:r>
      </w:hyperlink>
      <w:r w:rsidRPr="00EB47E0">
        <w:rPr>
          <w:rFonts w:eastAsia="Times New Roman" w:cs="Times New Roman"/>
          <w:kern w:val="0"/>
          <w:szCs w:val="24"/>
          <w14:ligatures w14:val="none"/>
        </w:rPr>
        <w:t> та </w:t>
      </w:r>
      <w:hyperlink r:id="rId136" w:anchor="n426" w:history="1">
        <w:r w:rsidRPr="00EB47E0">
          <w:rPr>
            <w:rFonts w:eastAsia="Times New Roman" w:cs="Times New Roman"/>
            <w:color w:val="006600"/>
            <w:kern w:val="0"/>
            <w:szCs w:val="24"/>
            <w:u w:val="single"/>
            <w14:ligatures w14:val="none"/>
          </w:rPr>
          <w:t>пунктом 63</w:t>
        </w:r>
      </w:hyperlink>
      <w:r w:rsidRPr="00EB47E0">
        <w:rPr>
          <w:rFonts w:eastAsia="Times New Roman" w:cs="Times New Roman"/>
          <w:kern w:val="0"/>
          <w:szCs w:val="24"/>
          <w14:ligatures w14:val="none"/>
        </w:rPr>
        <w:t> цього Положення, не винесла постанову про відмову, таке набуття або збільшення вважається погодженим.</w:t>
      </w:r>
    </w:p>
    <w:p w14:paraId="3370A9D5" w14:textId="77777777" w:rsidR="00EB47E0" w:rsidRPr="00EB47E0" w:rsidRDefault="00EB47E0" w:rsidP="00EB47E0">
      <w:pPr>
        <w:spacing w:after="150"/>
        <w:ind w:firstLine="450"/>
        <w:jc w:val="both"/>
        <w:rPr>
          <w:rFonts w:eastAsia="Times New Roman" w:cs="Times New Roman"/>
          <w:kern w:val="0"/>
          <w:szCs w:val="24"/>
          <w14:ligatures w14:val="none"/>
        </w:rPr>
      </w:pPr>
      <w:bookmarkStart w:id="459" w:name="n456"/>
      <w:bookmarkEnd w:id="459"/>
      <w:r w:rsidRPr="00EB47E0">
        <w:rPr>
          <w:rFonts w:eastAsia="Times New Roman" w:cs="Times New Roman"/>
          <w:kern w:val="0"/>
          <w:szCs w:val="24"/>
          <w14:ligatures w14:val="none"/>
        </w:rPr>
        <w:t>70. НКЦПФР виносить постанову про відмову з підстав, визначених абзацом третім частини четвертої та </w:t>
      </w:r>
      <w:hyperlink r:id="rId137" w:anchor="n3378" w:tgtFrame="_blank" w:history="1">
        <w:r w:rsidRPr="00EB47E0">
          <w:rPr>
            <w:rFonts w:eastAsia="Times New Roman" w:cs="Times New Roman"/>
            <w:color w:val="000099"/>
            <w:kern w:val="0"/>
            <w:szCs w:val="24"/>
            <w:u w:val="single"/>
            <w14:ligatures w14:val="none"/>
          </w:rPr>
          <w:t>частиною п’ятнадцятою</w:t>
        </w:r>
      </w:hyperlink>
      <w:r w:rsidRPr="00EB47E0">
        <w:rPr>
          <w:rFonts w:eastAsia="Times New Roman" w:cs="Times New Roman"/>
          <w:kern w:val="0"/>
          <w:szCs w:val="24"/>
          <w14:ligatures w14:val="none"/>
        </w:rPr>
        <w:t> статті 74 Закону України «Про ринки капіталу та організовані товарні ринки».</w:t>
      </w:r>
    </w:p>
    <w:p w14:paraId="04302B6C" w14:textId="77777777" w:rsidR="00EB47E0" w:rsidRPr="00EB47E0" w:rsidRDefault="00EB47E0" w:rsidP="00EB47E0">
      <w:pPr>
        <w:spacing w:after="150"/>
        <w:ind w:firstLine="450"/>
        <w:jc w:val="both"/>
        <w:rPr>
          <w:rFonts w:eastAsia="Times New Roman" w:cs="Times New Roman"/>
          <w:kern w:val="0"/>
          <w:szCs w:val="24"/>
          <w14:ligatures w14:val="none"/>
        </w:rPr>
      </w:pPr>
      <w:bookmarkStart w:id="460" w:name="n457"/>
      <w:bookmarkEnd w:id="460"/>
      <w:r w:rsidRPr="00EB47E0">
        <w:rPr>
          <w:rFonts w:eastAsia="Times New Roman" w:cs="Times New Roman"/>
          <w:kern w:val="0"/>
          <w:szCs w:val="24"/>
          <w14:ligatures w14:val="none"/>
        </w:rPr>
        <w:t>71. У разі винесення НКЦПФР постанови про відмову заявник може подати до НКЦПФР нову заяву та відповідні документи після усунення причин, що стали підставою для такої відмови.</w:t>
      </w:r>
    </w:p>
    <w:p w14:paraId="46FE75F2" w14:textId="77777777" w:rsidR="00EB47E0" w:rsidRPr="00EB47E0" w:rsidRDefault="00EB47E0" w:rsidP="00EB47E0">
      <w:pPr>
        <w:spacing w:after="150"/>
        <w:ind w:firstLine="450"/>
        <w:jc w:val="both"/>
        <w:rPr>
          <w:rFonts w:eastAsia="Times New Roman" w:cs="Times New Roman"/>
          <w:kern w:val="0"/>
          <w:szCs w:val="24"/>
          <w14:ligatures w14:val="none"/>
        </w:rPr>
      </w:pPr>
      <w:bookmarkStart w:id="461" w:name="n458"/>
      <w:bookmarkEnd w:id="461"/>
      <w:r w:rsidRPr="00EB47E0">
        <w:rPr>
          <w:rFonts w:eastAsia="Times New Roman" w:cs="Times New Roman"/>
          <w:kern w:val="0"/>
          <w:szCs w:val="24"/>
          <w14:ligatures w14:val="none"/>
        </w:rPr>
        <w:t>72. Постанова про відмову може бути оскаржено до адміністративного суду.</w:t>
      </w:r>
    </w:p>
    <w:p w14:paraId="2AFFA918" w14:textId="77777777" w:rsidR="00EB47E0" w:rsidRPr="00EB47E0" w:rsidRDefault="00EB47E0" w:rsidP="00EB47E0">
      <w:pPr>
        <w:spacing w:after="150"/>
        <w:ind w:firstLine="450"/>
        <w:jc w:val="both"/>
        <w:rPr>
          <w:rFonts w:eastAsia="Times New Roman" w:cs="Times New Roman"/>
          <w:kern w:val="0"/>
          <w:szCs w:val="24"/>
          <w14:ligatures w14:val="none"/>
        </w:rPr>
      </w:pPr>
      <w:bookmarkStart w:id="462" w:name="n459"/>
      <w:bookmarkEnd w:id="462"/>
      <w:r w:rsidRPr="00EB47E0">
        <w:rPr>
          <w:rFonts w:eastAsia="Times New Roman" w:cs="Times New Roman"/>
          <w:kern w:val="0"/>
          <w:szCs w:val="24"/>
          <w14:ligatures w14:val="none"/>
        </w:rPr>
        <w:t>73. Адміністративна послуга НКЦПФР з погодження істотної участі у професійному учаснику, наміру її набуття або збільшення є платною послугою, розмір плати за надання якої встановлено </w:t>
      </w:r>
      <w:hyperlink r:id="rId138" w:anchor="n16" w:tgtFrame="_blank" w:history="1">
        <w:r w:rsidRPr="00EB47E0">
          <w:rPr>
            <w:rFonts w:eastAsia="Times New Roman" w:cs="Times New Roman"/>
            <w:color w:val="000099"/>
            <w:kern w:val="0"/>
            <w:szCs w:val="24"/>
            <w:u w:val="single"/>
            <w14:ligatures w14:val="none"/>
          </w:rPr>
          <w:t>Розмірами плати за реєстраційні дії щодо учасників ринків капіталу та інших осіб</w:t>
        </w:r>
      </w:hyperlink>
      <w:r w:rsidRPr="00EB47E0">
        <w:rPr>
          <w:rFonts w:eastAsia="Times New Roman" w:cs="Times New Roman"/>
          <w:kern w:val="0"/>
          <w:szCs w:val="24"/>
          <w14:ligatures w14:val="none"/>
        </w:rPr>
        <w:t>, затвердженими рішенням НКЦПФР від 13 червня 2022 року № 620, зареєстрованими в Міністерстві юстиції України 10 серпня 2022 року за № 909/38245 (зі змінами). Погодження істотної участі у професійному учаснику шляхом подання до НКЦПФР заяви та документів для отримання ліцензії відбувається в рамках адміністративної послуги з видачі ліцензії та не потребує окремого звернення та плати.</w:t>
      </w:r>
    </w:p>
    <w:p w14:paraId="2D06D1F1" w14:textId="77777777" w:rsidR="00EB47E0" w:rsidRPr="00EB47E0" w:rsidRDefault="00EB47E0" w:rsidP="00EB47E0">
      <w:pPr>
        <w:spacing w:after="150"/>
        <w:ind w:firstLine="450"/>
        <w:jc w:val="both"/>
        <w:rPr>
          <w:rFonts w:eastAsia="Times New Roman" w:cs="Times New Roman"/>
          <w:kern w:val="0"/>
          <w:szCs w:val="24"/>
          <w14:ligatures w14:val="none"/>
        </w:rPr>
      </w:pPr>
      <w:bookmarkStart w:id="463" w:name="n460"/>
      <w:bookmarkEnd w:id="463"/>
      <w:r w:rsidRPr="00EB47E0">
        <w:rPr>
          <w:rFonts w:eastAsia="Times New Roman" w:cs="Times New Roman"/>
          <w:kern w:val="0"/>
          <w:szCs w:val="24"/>
          <w14:ligatures w14:val="none"/>
        </w:rPr>
        <w:t>Адміністративна послуга НКЦПФР з погодження істотної участі у професійному учаснику, наміру її набуття або збільшення надається з урахуванням вимог, визначених </w:t>
      </w:r>
      <w:hyperlink r:id="rId139" w:anchor="n17" w:tgtFrame="_blank" w:history="1">
        <w:r w:rsidRPr="00EB47E0">
          <w:rPr>
            <w:rFonts w:eastAsia="Times New Roman" w:cs="Times New Roman"/>
            <w:color w:val="000099"/>
            <w:kern w:val="0"/>
            <w:szCs w:val="24"/>
            <w:u w:val="single"/>
            <w14:ligatures w14:val="none"/>
          </w:rPr>
          <w:t>Порядком надання адміністративних послуг Національною комісією з цінних паперів та фондового ринку</w:t>
        </w:r>
      </w:hyperlink>
      <w:r w:rsidRPr="00EB47E0">
        <w:rPr>
          <w:rFonts w:eastAsia="Times New Roman" w:cs="Times New Roman"/>
          <w:kern w:val="0"/>
          <w:szCs w:val="24"/>
          <w14:ligatures w14:val="none"/>
        </w:rPr>
        <w:t>, затвердженим рішенням НКЦПФР від 17 листопада 2021 року № 1124, зареєстрованим у Міністерстві юстиції України 03 лютого 2022 року за № 147/37483 (зі змінами).</w:t>
      </w:r>
    </w:p>
    <w:p w14:paraId="79B0C451" w14:textId="77777777" w:rsidR="00EB47E0" w:rsidRPr="00EB47E0" w:rsidRDefault="00EB47E0" w:rsidP="00EB47E0">
      <w:pPr>
        <w:spacing w:before="150" w:after="150"/>
        <w:ind w:left="450" w:right="450"/>
        <w:jc w:val="center"/>
        <w:rPr>
          <w:rFonts w:eastAsia="Times New Roman" w:cs="Times New Roman"/>
          <w:kern w:val="0"/>
          <w:szCs w:val="24"/>
          <w14:ligatures w14:val="none"/>
        </w:rPr>
      </w:pPr>
      <w:bookmarkStart w:id="464" w:name="n461"/>
      <w:bookmarkEnd w:id="464"/>
      <w:r w:rsidRPr="00EB47E0">
        <w:rPr>
          <w:rFonts w:eastAsia="Times New Roman" w:cs="Times New Roman"/>
          <w:b/>
          <w:bCs/>
          <w:kern w:val="0"/>
          <w:sz w:val="28"/>
          <w:szCs w:val="28"/>
          <w14:ligatures w14:val="none"/>
        </w:rPr>
        <w:t>VI. Вимоги щодо надання інформації до НКЦПФР</w:t>
      </w:r>
    </w:p>
    <w:p w14:paraId="0D68595B" w14:textId="77777777" w:rsidR="00EB47E0" w:rsidRPr="00EB47E0" w:rsidRDefault="00EB47E0" w:rsidP="00EB47E0">
      <w:pPr>
        <w:spacing w:after="150"/>
        <w:ind w:firstLine="450"/>
        <w:jc w:val="both"/>
        <w:rPr>
          <w:rFonts w:eastAsia="Times New Roman" w:cs="Times New Roman"/>
          <w:kern w:val="0"/>
          <w:szCs w:val="24"/>
          <w14:ligatures w14:val="none"/>
        </w:rPr>
      </w:pPr>
      <w:bookmarkStart w:id="465" w:name="n462"/>
      <w:bookmarkEnd w:id="465"/>
      <w:r w:rsidRPr="00EB47E0">
        <w:rPr>
          <w:rFonts w:eastAsia="Times New Roman" w:cs="Times New Roman"/>
          <w:kern w:val="0"/>
          <w:szCs w:val="24"/>
          <w14:ligatures w14:val="none"/>
        </w:rPr>
        <w:t>74. У разі виникнення у процесі здійснення професійної діяльності змін в </w:t>
      </w:r>
      <w:hyperlink r:id="rId140" w:anchor="n477" w:history="1">
        <w:r w:rsidRPr="00EB47E0">
          <w:rPr>
            <w:rFonts w:eastAsia="Times New Roman" w:cs="Times New Roman"/>
            <w:color w:val="006600"/>
            <w:kern w:val="0"/>
            <w:szCs w:val="24"/>
            <w:u w:val="single"/>
            <w14:ligatures w14:val="none"/>
          </w:rPr>
          <w:t>додатках 1</w:t>
        </w:r>
      </w:hyperlink>
      <w:r w:rsidRPr="00EB47E0">
        <w:rPr>
          <w:rFonts w:eastAsia="Times New Roman" w:cs="Times New Roman"/>
          <w:kern w:val="0"/>
          <w:szCs w:val="24"/>
          <w14:ligatures w14:val="none"/>
        </w:rPr>
        <w:t> та </w:t>
      </w:r>
      <w:hyperlink r:id="rId141" w:anchor="n493" w:history="1">
        <w:r w:rsidRPr="00EB47E0">
          <w:rPr>
            <w:rFonts w:eastAsia="Times New Roman" w:cs="Times New Roman"/>
            <w:color w:val="006600"/>
            <w:kern w:val="0"/>
            <w:szCs w:val="24"/>
            <w:u w:val="single"/>
            <w14:ligatures w14:val="none"/>
          </w:rPr>
          <w:t>9</w:t>
        </w:r>
      </w:hyperlink>
      <w:r w:rsidRPr="00EB47E0">
        <w:rPr>
          <w:rFonts w:eastAsia="Times New Roman" w:cs="Times New Roman"/>
          <w:kern w:val="0"/>
          <w:szCs w:val="24"/>
          <w14:ligatures w14:val="none"/>
        </w:rPr>
        <w:t> до цього Положення професійний учасник зобов’язаний протягом 10 робочих днів з дня виникнення таких змін повідомити НКЦПФР шляхом заповнення та направлення відповідних додатків, в яких відбулись зміни (із зазначенням таких змін та додаванням документів, які підтверджують зазначені зміни (за наявності)).</w:t>
      </w:r>
    </w:p>
    <w:p w14:paraId="7738AA55" w14:textId="77777777" w:rsidR="00EB47E0" w:rsidRPr="00EB47E0" w:rsidRDefault="00EB47E0" w:rsidP="00EB47E0">
      <w:pPr>
        <w:spacing w:after="150"/>
        <w:ind w:firstLine="450"/>
        <w:jc w:val="both"/>
        <w:rPr>
          <w:rFonts w:eastAsia="Times New Roman" w:cs="Times New Roman"/>
          <w:kern w:val="0"/>
          <w:szCs w:val="24"/>
          <w14:ligatures w14:val="none"/>
        </w:rPr>
      </w:pPr>
      <w:bookmarkStart w:id="466" w:name="n463"/>
      <w:bookmarkEnd w:id="466"/>
      <w:r w:rsidRPr="00EB47E0">
        <w:rPr>
          <w:rFonts w:eastAsia="Times New Roman" w:cs="Times New Roman"/>
          <w:kern w:val="0"/>
          <w:szCs w:val="24"/>
          <w14:ligatures w14:val="none"/>
        </w:rPr>
        <w:t>75. У всіх документах, які професійний учасник подає під час провадження професійної діяльності у формі додатків до цього Положення, слово «заявник» у всіх відмінках має бути замінено словом «ліцензіат» у відповідних відмінках.</w:t>
      </w:r>
    </w:p>
    <w:p w14:paraId="53EB7A82" w14:textId="77777777" w:rsidR="00EB47E0" w:rsidRPr="00EB47E0" w:rsidRDefault="00EB47E0" w:rsidP="00EB47E0">
      <w:pPr>
        <w:spacing w:after="150"/>
        <w:ind w:firstLine="450"/>
        <w:jc w:val="both"/>
        <w:rPr>
          <w:rFonts w:eastAsia="Times New Roman" w:cs="Times New Roman"/>
          <w:kern w:val="0"/>
          <w:szCs w:val="24"/>
          <w14:ligatures w14:val="none"/>
        </w:rPr>
      </w:pPr>
      <w:bookmarkStart w:id="467" w:name="n464"/>
      <w:bookmarkEnd w:id="467"/>
      <w:r w:rsidRPr="00EB47E0">
        <w:rPr>
          <w:rFonts w:eastAsia="Times New Roman" w:cs="Times New Roman"/>
          <w:kern w:val="0"/>
          <w:szCs w:val="24"/>
          <w14:ligatures w14:val="none"/>
        </w:rPr>
        <w:t>76. У разі необхідності подання до НКЦПФР документів під час провадження професійним учасником декількох видів професійної діяльності, поєднання яких не заборонено законом, документи, які є однаковими для кожного окремого виду професійної діяльності, подаються один раз.</w:t>
      </w:r>
    </w:p>
    <w:p w14:paraId="0BC7C258" w14:textId="77777777" w:rsidR="00EB47E0" w:rsidRPr="00EB47E0" w:rsidRDefault="00EB47E0" w:rsidP="00EB47E0">
      <w:pPr>
        <w:spacing w:after="150"/>
        <w:ind w:firstLine="450"/>
        <w:jc w:val="both"/>
        <w:rPr>
          <w:rFonts w:eastAsia="Times New Roman" w:cs="Times New Roman"/>
          <w:kern w:val="0"/>
          <w:szCs w:val="24"/>
          <w14:ligatures w14:val="none"/>
        </w:rPr>
      </w:pPr>
      <w:bookmarkStart w:id="468" w:name="n465"/>
      <w:bookmarkEnd w:id="468"/>
      <w:r w:rsidRPr="00EB47E0">
        <w:rPr>
          <w:rFonts w:eastAsia="Times New Roman" w:cs="Times New Roman"/>
          <w:kern w:val="0"/>
          <w:szCs w:val="24"/>
          <w14:ligatures w14:val="none"/>
        </w:rPr>
        <w:t>77. Власник прямої істотної участі повинен повідомити професійного учасника та НКЦПФР протягом 30 днів з дня виникнення наміру щодо:</w:t>
      </w:r>
    </w:p>
    <w:p w14:paraId="097759C7" w14:textId="77777777" w:rsidR="00EB47E0" w:rsidRPr="00EB47E0" w:rsidRDefault="00EB47E0" w:rsidP="00EB47E0">
      <w:pPr>
        <w:spacing w:after="150"/>
        <w:ind w:firstLine="450"/>
        <w:jc w:val="both"/>
        <w:rPr>
          <w:rFonts w:eastAsia="Times New Roman" w:cs="Times New Roman"/>
          <w:kern w:val="0"/>
          <w:szCs w:val="24"/>
          <w14:ligatures w14:val="none"/>
        </w:rPr>
      </w:pPr>
      <w:bookmarkStart w:id="469" w:name="n466"/>
      <w:bookmarkEnd w:id="469"/>
      <w:r w:rsidRPr="00EB47E0">
        <w:rPr>
          <w:rFonts w:eastAsia="Times New Roman" w:cs="Times New Roman"/>
          <w:kern w:val="0"/>
          <w:szCs w:val="24"/>
          <w14:ligatures w14:val="none"/>
        </w:rPr>
        <w:t>1) передачі (відчуження) іншій особі істотної участі у професійному учаснику;</w:t>
      </w:r>
    </w:p>
    <w:p w14:paraId="42BBD66C" w14:textId="77777777" w:rsidR="00EB47E0" w:rsidRPr="00EB47E0" w:rsidRDefault="00EB47E0" w:rsidP="00EB47E0">
      <w:pPr>
        <w:spacing w:after="150"/>
        <w:ind w:firstLine="450"/>
        <w:jc w:val="both"/>
        <w:rPr>
          <w:rFonts w:eastAsia="Times New Roman" w:cs="Times New Roman"/>
          <w:kern w:val="0"/>
          <w:szCs w:val="24"/>
          <w14:ligatures w14:val="none"/>
        </w:rPr>
      </w:pPr>
      <w:bookmarkStart w:id="470" w:name="n467"/>
      <w:bookmarkEnd w:id="470"/>
      <w:r w:rsidRPr="00EB47E0">
        <w:rPr>
          <w:rFonts w:eastAsia="Times New Roman" w:cs="Times New Roman"/>
          <w:kern w:val="0"/>
          <w:szCs w:val="24"/>
          <w14:ligatures w14:val="none"/>
        </w:rPr>
        <w:t>2) зменшення істотної участі таким чином, що частка, яка йому належить у статутному капіталі професійного учасника або право голосу придбаних акцій (часток) в органах управління професійного учасника виявиться нижче 10, 25, 50, 75 відсотків;</w:t>
      </w:r>
    </w:p>
    <w:p w14:paraId="3B1DD0BD" w14:textId="77777777" w:rsidR="00EB47E0" w:rsidRPr="00EB47E0" w:rsidRDefault="00EB47E0" w:rsidP="00EB47E0">
      <w:pPr>
        <w:spacing w:after="150"/>
        <w:ind w:firstLine="450"/>
        <w:jc w:val="both"/>
        <w:rPr>
          <w:rFonts w:eastAsia="Times New Roman" w:cs="Times New Roman"/>
          <w:kern w:val="0"/>
          <w:szCs w:val="24"/>
          <w14:ligatures w14:val="none"/>
        </w:rPr>
      </w:pPr>
      <w:bookmarkStart w:id="471" w:name="n468"/>
      <w:bookmarkEnd w:id="471"/>
      <w:r w:rsidRPr="00EB47E0">
        <w:rPr>
          <w:rFonts w:eastAsia="Times New Roman" w:cs="Times New Roman"/>
          <w:kern w:val="0"/>
          <w:szCs w:val="24"/>
          <w14:ligatures w14:val="none"/>
        </w:rPr>
        <w:lastRenderedPageBreak/>
        <w:t>3) передачі іншій особі контролю над професійним учасником.</w:t>
      </w:r>
    </w:p>
    <w:p w14:paraId="01DDC4E5" w14:textId="77777777" w:rsidR="00EB47E0" w:rsidRPr="00EB47E0" w:rsidRDefault="00EB47E0" w:rsidP="00EB47E0">
      <w:pPr>
        <w:spacing w:after="150"/>
        <w:ind w:firstLine="450"/>
        <w:jc w:val="both"/>
        <w:rPr>
          <w:rFonts w:eastAsia="Times New Roman" w:cs="Times New Roman"/>
          <w:kern w:val="0"/>
          <w:szCs w:val="24"/>
          <w14:ligatures w14:val="none"/>
        </w:rPr>
      </w:pPr>
      <w:bookmarkStart w:id="472" w:name="n469"/>
      <w:bookmarkEnd w:id="472"/>
      <w:r w:rsidRPr="00EB47E0">
        <w:rPr>
          <w:rFonts w:eastAsia="Times New Roman" w:cs="Times New Roman"/>
          <w:kern w:val="0"/>
          <w:szCs w:val="24"/>
          <w14:ligatures w14:val="none"/>
        </w:rPr>
        <w:t>Таке повідомлення надається у довільній формі із зазначенням розміру частки (номінальна вартість та у відсотках) з додаванням документів, що підтверджують дату виникнення такого наміру (за наявності).</w:t>
      </w:r>
    </w:p>
    <w:p w14:paraId="33D73DB0" w14:textId="77777777" w:rsidR="00EB47E0" w:rsidRPr="00EB47E0" w:rsidRDefault="00EB47E0" w:rsidP="00EB47E0">
      <w:pPr>
        <w:spacing w:after="150"/>
        <w:ind w:firstLine="450"/>
        <w:jc w:val="both"/>
        <w:rPr>
          <w:rFonts w:eastAsia="Times New Roman" w:cs="Times New Roman"/>
          <w:kern w:val="0"/>
          <w:szCs w:val="24"/>
          <w14:ligatures w14:val="none"/>
        </w:rPr>
      </w:pPr>
      <w:bookmarkStart w:id="473" w:name="n470"/>
      <w:bookmarkEnd w:id="473"/>
      <w:r w:rsidRPr="00EB47E0">
        <w:rPr>
          <w:rFonts w:eastAsia="Times New Roman" w:cs="Times New Roman"/>
          <w:kern w:val="0"/>
          <w:szCs w:val="24"/>
          <w14:ligatures w14:val="none"/>
        </w:rPr>
        <w:t>78. Власник істотної участі, яка знаходиться у межах від 10 до 25, від 25 до 50, від 50 до 75, від 75 до 100 відсотків статутного капіталу професійного учасника, який має намір збільшити свою істотну участь, але вона залишиться у зазначених межах, не зобов'язаний повідомляти НКЦПФР про таке збільшення істотної участі.</w:t>
      </w:r>
    </w:p>
    <w:p w14:paraId="63666121" w14:textId="77777777" w:rsidR="00EB47E0" w:rsidRPr="00EB47E0" w:rsidRDefault="00EB47E0" w:rsidP="00EB47E0">
      <w:pPr>
        <w:spacing w:after="150"/>
        <w:ind w:firstLine="450"/>
        <w:jc w:val="both"/>
        <w:rPr>
          <w:rFonts w:eastAsia="Times New Roman" w:cs="Times New Roman"/>
          <w:kern w:val="0"/>
          <w:szCs w:val="24"/>
          <w14:ligatures w14:val="none"/>
        </w:rPr>
      </w:pPr>
      <w:bookmarkStart w:id="474" w:name="n471"/>
      <w:bookmarkEnd w:id="474"/>
      <w:r w:rsidRPr="00EB47E0">
        <w:rPr>
          <w:rFonts w:eastAsia="Times New Roman" w:cs="Times New Roman"/>
          <w:kern w:val="0"/>
          <w:szCs w:val="24"/>
          <w14:ligatures w14:val="none"/>
        </w:rPr>
        <w:t>79. Фізична особа, яка має істотну участь у професійному учаснику, зобов’язана повідомити такого професійного учасника та НКЦПФР про всі зміни в інформації, яку така фізична особа подала відповідно до вимог цього Положення, у місячний строк з дня настання таких змін.</w:t>
      </w:r>
    </w:p>
    <w:p w14:paraId="69A917D0" w14:textId="77777777" w:rsidR="00EB47E0" w:rsidRPr="00EB47E0" w:rsidRDefault="00EB47E0" w:rsidP="00EB47E0">
      <w:pPr>
        <w:spacing w:after="150"/>
        <w:ind w:firstLine="450"/>
        <w:jc w:val="both"/>
        <w:rPr>
          <w:rFonts w:eastAsia="Times New Roman" w:cs="Times New Roman"/>
          <w:kern w:val="0"/>
          <w:szCs w:val="24"/>
          <w14:ligatures w14:val="none"/>
        </w:rPr>
      </w:pPr>
      <w:bookmarkStart w:id="475" w:name="n472"/>
      <w:bookmarkEnd w:id="475"/>
      <w:r w:rsidRPr="00EB47E0">
        <w:rPr>
          <w:rFonts w:eastAsia="Times New Roman" w:cs="Times New Roman"/>
          <w:kern w:val="0"/>
          <w:szCs w:val="24"/>
          <w14:ligatures w14:val="none"/>
        </w:rPr>
        <w:t>Юридична особа, яка має істотну участь у професійному учаснику, зобов’язана надавати до НКЦПФР інформацію про всі зміни даних у структурі власності та щодо зміни посадових осіб такої юридичної особи, їх ділової репутації у місячний строк з дня настання відповідних змін.</w:t>
      </w:r>
    </w:p>
    <w:p w14:paraId="170364D3" w14:textId="77777777" w:rsidR="00EB47E0" w:rsidRPr="00EB47E0" w:rsidRDefault="00EB47E0" w:rsidP="00EB47E0">
      <w:pPr>
        <w:spacing w:after="150"/>
        <w:ind w:firstLine="450"/>
        <w:jc w:val="both"/>
        <w:rPr>
          <w:rFonts w:eastAsia="Times New Roman" w:cs="Times New Roman"/>
          <w:kern w:val="0"/>
          <w:szCs w:val="24"/>
          <w14:ligatures w14:val="none"/>
        </w:rPr>
      </w:pPr>
      <w:bookmarkStart w:id="476" w:name="n473"/>
      <w:bookmarkEnd w:id="476"/>
      <w:r w:rsidRPr="00EB47E0">
        <w:rPr>
          <w:rFonts w:eastAsia="Times New Roman" w:cs="Times New Roman"/>
          <w:kern w:val="0"/>
          <w:szCs w:val="24"/>
          <w14:ligatures w14:val="none"/>
        </w:rPr>
        <w:t>80. НКЦПФР розглядає інформацію, передбачену </w:t>
      </w:r>
      <w:hyperlink r:id="rId142" w:anchor="n471" w:history="1">
        <w:r w:rsidRPr="00EB47E0">
          <w:rPr>
            <w:rFonts w:eastAsia="Times New Roman" w:cs="Times New Roman"/>
            <w:color w:val="006600"/>
            <w:kern w:val="0"/>
            <w:szCs w:val="24"/>
            <w:u w:val="single"/>
            <w14:ligatures w14:val="none"/>
          </w:rPr>
          <w:t>пунктом 79</w:t>
        </w:r>
      </w:hyperlink>
      <w:r w:rsidRPr="00EB47E0">
        <w:rPr>
          <w:rFonts w:eastAsia="Times New Roman" w:cs="Times New Roman"/>
          <w:kern w:val="0"/>
          <w:szCs w:val="24"/>
          <w14:ligatures w14:val="none"/>
        </w:rPr>
        <w:t> цього Положення, та у разі виявлення невідповідності наданої інформації вимогам цього Положення надає письмове повідомлення про виправлення виявлених недоліків. Особа після отримання такого повідомлення повинна протягом десяти робочих днів з дня отримання повідомлення НКЦПФР виправити такі недоліки та надати виправлені документи до НКЦПФР.</w:t>
      </w:r>
    </w:p>
    <w:p w14:paraId="783FB975" w14:textId="77777777" w:rsidR="00EB47E0" w:rsidRPr="00EB47E0" w:rsidRDefault="00EB47E0" w:rsidP="00EB47E0">
      <w:pPr>
        <w:spacing w:after="150"/>
        <w:ind w:firstLine="450"/>
        <w:jc w:val="both"/>
        <w:rPr>
          <w:rFonts w:eastAsia="Times New Roman" w:cs="Times New Roman"/>
          <w:kern w:val="0"/>
          <w:szCs w:val="24"/>
          <w14:ligatures w14:val="none"/>
        </w:rPr>
      </w:pPr>
      <w:bookmarkStart w:id="477" w:name="n474"/>
      <w:bookmarkEnd w:id="477"/>
      <w:r w:rsidRPr="00EB47E0">
        <w:rPr>
          <w:rFonts w:eastAsia="Times New Roman" w:cs="Times New Roman"/>
          <w:kern w:val="0"/>
          <w:szCs w:val="24"/>
          <w14:ligatures w14:val="none"/>
        </w:rPr>
        <w:t>81. Особа, яка отримала погодження НКЦПФР щодо наміру набуття або збільшення істотної участі у професійному учаснику, повинна повідомити такого професійного учасника про факт набуття або збільшення істотної участі та подати до НКЦПФР офіційним каналом зв’язку в електронній формі з урахуванням вимог законодавства про електронні документи та електронний документообіг копії відповідних правочинів та/або інших документів, засвідчених такою особою, що підтверджують набуття істотної участі у професійному учаснику, протягом двадцяти робочих днів з дня їх вчинення.</w:t>
      </w:r>
    </w:p>
    <w:tbl>
      <w:tblPr>
        <w:tblW w:w="5000" w:type="pct"/>
        <w:tblCellMar>
          <w:left w:w="0" w:type="dxa"/>
          <w:right w:w="0" w:type="dxa"/>
        </w:tblCellMar>
        <w:tblLook w:val="04A0" w:firstRow="1" w:lastRow="0" w:firstColumn="1" w:lastColumn="0" w:noHBand="0" w:noVBand="1"/>
      </w:tblPr>
      <w:tblGrid>
        <w:gridCol w:w="5142"/>
        <w:gridCol w:w="4207"/>
      </w:tblGrid>
      <w:tr w:rsidR="00EB47E0" w:rsidRPr="00EB47E0" w14:paraId="3551168F" w14:textId="77777777">
        <w:trPr>
          <w:trHeight w:val="336"/>
        </w:trPr>
        <w:tc>
          <w:tcPr>
            <w:tcW w:w="2750" w:type="pct"/>
            <w:tcBorders>
              <w:top w:val="single" w:sz="2" w:space="0" w:color="auto"/>
              <w:left w:val="single" w:sz="2" w:space="0" w:color="auto"/>
              <w:bottom w:val="single" w:sz="2" w:space="0" w:color="auto"/>
              <w:right w:val="single" w:sz="2" w:space="0" w:color="auto"/>
            </w:tcBorders>
            <w:hideMark/>
          </w:tcPr>
          <w:p w14:paraId="3FBAB04B" w14:textId="77777777" w:rsidR="00EB47E0" w:rsidRPr="00EB47E0" w:rsidRDefault="00EB47E0" w:rsidP="00EB47E0">
            <w:pPr>
              <w:spacing w:before="150"/>
              <w:jc w:val="center"/>
              <w:rPr>
                <w:rFonts w:eastAsia="Times New Roman" w:cs="Times New Roman"/>
                <w:kern w:val="0"/>
                <w:szCs w:val="24"/>
                <w14:ligatures w14:val="none"/>
              </w:rPr>
            </w:pPr>
            <w:bookmarkStart w:id="478" w:name="n475"/>
            <w:bookmarkEnd w:id="478"/>
            <w:r w:rsidRPr="00EB47E0">
              <w:rPr>
                <w:rFonts w:eastAsia="Times New Roman" w:cs="Times New Roman"/>
                <w:b/>
                <w:bCs/>
                <w:kern w:val="0"/>
                <w:szCs w:val="24"/>
                <w14:ligatures w14:val="none"/>
              </w:rPr>
              <w:t>Директор департаменту методології</w:t>
            </w:r>
            <w:r w:rsidRPr="00EB47E0">
              <w:rPr>
                <w:rFonts w:eastAsia="Times New Roman" w:cs="Times New Roman"/>
                <w:kern w:val="0"/>
                <w:szCs w:val="24"/>
                <w14:ligatures w14:val="none"/>
              </w:rPr>
              <w:br/>
            </w:r>
            <w:r w:rsidRPr="00EB47E0">
              <w:rPr>
                <w:rFonts w:eastAsia="Times New Roman" w:cs="Times New Roman"/>
                <w:b/>
                <w:bCs/>
                <w:kern w:val="0"/>
                <w:szCs w:val="24"/>
                <w14:ligatures w14:val="none"/>
              </w:rPr>
              <w:t>регулювання професійних учасників</w:t>
            </w:r>
            <w:r w:rsidRPr="00EB47E0">
              <w:rPr>
                <w:rFonts w:eastAsia="Times New Roman" w:cs="Times New Roman"/>
                <w:kern w:val="0"/>
                <w:szCs w:val="24"/>
                <w14:ligatures w14:val="none"/>
              </w:rPr>
              <w:br/>
            </w:r>
            <w:r w:rsidRPr="00EB47E0">
              <w:rPr>
                <w:rFonts w:eastAsia="Times New Roman" w:cs="Times New Roman"/>
                <w:b/>
                <w:bCs/>
                <w:kern w:val="0"/>
                <w:szCs w:val="24"/>
                <w14:ligatures w14:val="none"/>
              </w:rPr>
              <w:t>ринку цінних паперів</w:t>
            </w:r>
          </w:p>
        </w:tc>
        <w:tc>
          <w:tcPr>
            <w:tcW w:w="2250" w:type="pct"/>
            <w:tcBorders>
              <w:top w:val="single" w:sz="2" w:space="0" w:color="auto"/>
              <w:left w:val="single" w:sz="2" w:space="0" w:color="auto"/>
              <w:bottom w:val="single" w:sz="2" w:space="0" w:color="auto"/>
              <w:right w:val="single" w:sz="2" w:space="0" w:color="auto"/>
            </w:tcBorders>
            <w:hideMark/>
          </w:tcPr>
          <w:p w14:paraId="780A1192" w14:textId="77777777" w:rsidR="00EB47E0" w:rsidRPr="00EB47E0" w:rsidRDefault="00EB47E0" w:rsidP="00EB47E0">
            <w:pPr>
              <w:spacing w:before="150" w:after="150"/>
              <w:jc w:val="right"/>
              <w:rPr>
                <w:rFonts w:eastAsia="Times New Roman" w:cs="Times New Roman"/>
                <w:kern w:val="0"/>
                <w:szCs w:val="24"/>
                <w14:ligatures w14:val="none"/>
              </w:rPr>
            </w:pPr>
            <w:r w:rsidRPr="00EB47E0">
              <w:rPr>
                <w:rFonts w:eastAsia="Times New Roman" w:cs="Times New Roman"/>
                <w:kern w:val="0"/>
                <w:szCs w:val="24"/>
                <w14:ligatures w14:val="none"/>
              </w:rPr>
              <w:br/>
            </w:r>
            <w:r w:rsidRPr="00EB47E0">
              <w:rPr>
                <w:rFonts w:eastAsia="Times New Roman" w:cs="Times New Roman"/>
                <w:kern w:val="0"/>
                <w:szCs w:val="24"/>
                <w14:ligatures w14:val="none"/>
              </w:rPr>
              <w:br/>
            </w:r>
            <w:r w:rsidRPr="00EB47E0">
              <w:rPr>
                <w:rFonts w:eastAsia="Times New Roman" w:cs="Times New Roman"/>
                <w:b/>
                <w:bCs/>
                <w:kern w:val="0"/>
                <w:szCs w:val="24"/>
                <w14:ligatures w14:val="none"/>
              </w:rPr>
              <w:t>Максим ТИМОХІН</w:t>
            </w:r>
          </w:p>
        </w:tc>
      </w:tr>
    </w:tbl>
    <w:p w14:paraId="02DB43FE" w14:textId="77777777" w:rsidR="00EB47E0" w:rsidRPr="00EB47E0" w:rsidRDefault="00000000" w:rsidP="00EB47E0">
      <w:pPr>
        <w:rPr>
          <w:rFonts w:eastAsia="Times New Roman" w:cs="Times New Roman"/>
          <w:kern w:val="0"/>
          <w:szCs w:val="24"/>
          <w14:ligatures w14:val="none"/>
        </w:rPr>
      </w:pPr>
      <w:r>
        <w:rPr>
          <w:rFonts w:eastAsia="Times New Roman" w:cs="Times New Roman"/>
          <w:kern w:val="0"/>
          <w:szCs w:val="24"/>
          <w14:ligatures w14:val="none"/>
        </w:rPr>
        <w:pict w14:anchorId="1E235F40">
          <v:rect id="_x0000_i1026" style="width:0;height:0" o:hralign="center" o:hrstd="t" o:hrnoshade="t" o:hr="t" fillcolor="black" stroked="f"/>
        </w:pict>
      </w:r>
    </w:p>
    <w:tbl>
      <w:tblPr>
        <w:tblW w:w="5000" w:type="pct"/>
        <w:tblCellMar>
          <w:left w:w="0" w:type="dxa"/>
          <w:right w:w="0" w:type="dxa"/>
        </w:tblCellMar>
        <w:tblLook w:val="04A0" w:firstRow="1" w:lastRow="0" w:firstColumn="1" w:lastColumn="0" w:noHBand="0" w:noVBand="1"/>
      </w:tblPr>
      <w:tblGrid>
        <w:gridCol w:w="4949"/>
        <w:gridCol w:w="4400"/>
      </w:tblGrid>
      <w:tr w:rsidR="00EB47E0" w:rsidRPr="00EB47E0" w14:paraId="6151FAAE" w14:textId="77777777">
        <w:tc>
          <w:tcPr>
            <w:tcW w:w="2250" w:type="pct"/>
            <w:tcBorders>
              <w:top w:val="single" w:sz="2" w:space="0" w:color="auto"/>
              <w:left w:val="single" w:sz="2" w:space="0" w:color="auto"/>
              <w:bottom w:val="single" w:sz="2" w:space="0" w:color="auto"/>
              <w:right w:val="single" w:sz="2" w:space="0" w:color="auto"/>
            </w:tcBorders>
            <w:hideMark/>
          </w:tcPr>
          <w:p w14:paraId="30CC2B29" w14:textId="77777777" w:rsidR="00EB47E0" w:rsidRPr="00EB47E0" w:rsidRDefault="00EB47E0" w:rsidP="00EB47E0">
            <w:pPr>
              <w:spacing w:before="150" w:after="150"/>
              <w:rPr>
                <w:rFonts w:eastAsia="Times New Roman" w:cs="Times New Roman"/>
                <w:kern w:val="0"/>
                <w:szCs w:val="24"/>
                <w14:ligatures w14:val="none"/>
              </w:rPr>
            </w:pPr>
            <w:bookmarkStart w:id="479" w:name="n500"/>
            <w:bookmarkStart w:id="480" w:name="n476"/>
            <w:bookmarkEnd w:id="479"/>
            <w:bookmarkEnd w:id="480"/>
          </w:p>
        </w:tc>
        <w:tc>
          <w:tcPr>
            <w:tcW w:w="2000" w:type="pct"/>
            <w:tcBorders>
              <w:top w:val="single" w:sz="2" w:space="0" w:color="auto"/>
              <w:left w:val="single" w:sz="2" w:space="0" w:color="auto"/>
              <w:bottom w:val="single" w:sz="2" w:space="0" w:color="auto"/>
              <w:right w:val="single" w:sz="2" w:space="0" w:color="auto"/>
            </w:tcBorders>
            <w:hideMark/>
          </w:tcPr>
          <w:p w14:paraId="23A08D1B"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Додаток 1</w:t>
            </w:r>
            <w:r w:rsidRPr="00EB47E0">
              <w:rPr>
                <w:rFonts w:eastAsia="Times New Roman" w:cs="Times New Roman"/>
                <w:kern w:val="0"/>
                <w:szCs w:val="24"/>
                <w14:ligatures w14:val="none"/>
              </w:rPr>
              <w:br/>
              <w:t>до Положення про структуру власності</w:t>
            </w:r>
            <w:r w:rsidRPr="00EB47E0">
              <w:rPr>
                <w:rFonts w:eastAsia="Times New Roman" w:cs="Times New Roman"/>
                <w:kern w:val="0"/>
                <w:szCs w:val="24"/>
                <w14:ligatures w14:val="none"/>
              </w:rPr>
              <w:br/>
              <w:t>юридичних осіб, процедуру та умови</w:t>
            </w:r>
            <w:r w:rsidRPr="00EB47E0">
              <w:rPr>
                <w:rFonts w:eastAsia="Times New Roman" w:cs="Times New Roman"/>
                <w:kern w:val="0"/>
                <w:szCs w:val="24"/>
                <w14:ligatures w14:val="none"/>
              </w:rPr>
              <w:br/>
              <w:t>отримання погодження</w:t>
            </w:r>
            <w:r w:rsidRPr="00EB47E0">
              <w:rPr>
                <w:rFonts w:eastAsia="Times New Roman" w:cs="Times New Roman"/>
                <w:kern w:val="0"/>
                <w:szCs w:val="24"/>
                <w14:ligatures w14:val="none"/>
              </w:rPr>
              <w:br/>
              <w:t>Національної комісії з цінних паперів</w:t>
            </w:r>
            <w:r w:rsidRPr="00EB47E0">
              <w:rPr>
                <w:rFonts w:eastAsia="Times New Roman" w:cs="Times New Roman"/>
                <w:kern w:val="0"/>
                <w:szCs w:val="24"/>
                <w14:ligatures w14:val="none"/>
              </w:rPr>
              <w:br/>
              <w:t>та фондового ринку наміру набуття</w:t>
            </w:r>
            <w:r w:rsidRPr="00EB47E0">
              <w:rPr>
                <w:rFonts w:eastAsia="Times New Roman" w:cs="Times New Roman"/>
                <w:kern w:val="0"/>
                <w:szCs w:val="24"/>
                <w14:ligatures w14:val="none"/>
              </w:rPr>
              <w:br/>
              <w:t>істотної участі у професійних учасниках</w:t>
            </w:r>
            <w:r w:rsidRPr="00EB47E0">
              <w:rPr>
                <w:rFonts w:eastAsia="Times New Roman" w:cs="Times New Roman"/>
                <w:kern w:val="0"/>
                <w:szCs w:val="24"/>
                <w14:ligatures w14:val="none"/>
              </w:rPr>
              <w:br/>
              <w:t>ринків капіталу та організованих</w:t>
            </w:r>
            <w:r w:rsidRPr="00EB47E0">
              <w:rPr>
                <w:rFonts w:eastAsia="Times New Roman" w:cs="Times New Roman"/>
                <w:kern w:val="0"/>
                <w:szCs w:val="24"/>
                <w14:ligatures w14:val="none"/>
              </w:rPr>
              <w:br/>
              <w:t>товарних ринків </w:t>
            </w:r>
            <w:r w:rsidRPr="00EB47E0">
              <w:rPr>
                <w:rFonts w:eastAsia="Times New Roman" w:cs="Times New Roman"/>
                <w:kern w:val="0"/>
                <w:szCs w:val="24"/>
                <w14:ligatures w14:val="none"/>
              </w:rPr>
              <w:br/>
              <w:t>(</w:t>
            </w:r>
            <w:hyperlink r:id="rId143" w:anchor="n101" w:history="1">
              <w:r w:rsidRPr="00EB47E0">
                <w:rPr>
                  <w:rFonts w:eastAsia="Times New Roman" w:cs="Times New Roman"/>
                  <w:color w:val="006600"/>
                  <w:kern w:val="0"/>
                  <w:szCs w:val="24"/>
                  <w:u w:val="single"/>
                  <w14:ligatures w14:val="none"/>
                </w:rPr>
                <w:t>пункти 20</w:t>
              </w:r>
            </w:hyperlink>
            <w:r w:rsidRPr="00EB47E0">
              <w:rPr>
                <w:rFonts w:eastAsia="Times New Roman" w:cs="Times New Roman"/>
                <w:kern w:val="0"/>
                <w:szCs w:val="24"/>
                <w14:ligatures w14:val="none"/>
              </w:rPr>
              <w:t>, </w:t>
            </w:r>
            <w:hyperlink r:id="rId144" w:anchor="n272" w:history="1">
              <w:r w:rsidRPr="00EB47E0">
                <w:rPr>
                  <w:rFonts w:eastAsia="Times New Roman" w:cs="Times New Roman"/>
                  <w:color w:val="006600"/>
                  <w:kern w:val="0"/>
                  <w:szCs w:val="24"/>
                  <w:u w:val="single"/>
                  <w14:ligatures w14:val="none"/>
                </w:rPr>
                <w:t>46</w:t>
              </w:r>
            </w:hyperlink>
            <w:r w:rsidRPr="00EB47E0">
              <w:rPr>
                <w:rFonts w:eastAsia="Times New Roman" w:cs="Times New Roman"/>
                <w:kern w:val="0"/>
                <w:szCs w:val="24"/>
                <w14:ligatures w14:val="none"/>
              </w:rPr>
              <w:t>, </w:t>
            </w:r>
            <w:hyperlink r:id="rId145" w:anchor="n305" w:history="1">
              <w:r w:rsidRPr="00EB47E0">
                <w:rPr>
                  <w:rFonts w:eastAsia="Times New Roman" w:cs="Times New Roman"/>
                  <w:color w:val="006600"/>
                  <w:kern w:val="0"/>
                  <w:szCs w:val="24"/>
                  <w:u w:val="single"/>
                  <w14:ligatures w14:val="none"/>
                </w:rPr>
                <w:t>47</w:t>
              </w:r>
            </w:hyperlink>
            <w:r w:rsidRPr="00EB47E0">
              <w:rPr>
                <w:rFonts w:eastAsia="Times New Roman" w:cs="Times New Roman"/>
                <w:kern w:val="0"/>
                <w:szCs w:val="24"/>
                <w14:ligatures w14:val="none"/>
              </w:rPr>
              <w:t>)</w:t>
            </w:r>
          </w:p>
        </w:tc>
      </w:tr>
    </w:tbl>
    <w:bookmarkStart w:id="481" w:name="n477"/>
    <w:bookmarkEnd w:id="481"/>
    <w:p w14:paraId="210AD60E" w14:textId="77777777" w:rsidR="00EB47E0" w:rsidRPr="00EB47E0" w:rsidRDefault="00EB47E0" w:rsidP="00EB47E0">
      <w:pPr>
        <w:spacing w:before="150" w:after="150"/>
        <w:ind w:left="450" w:right="450"/>
        <w:jc w:val="center"/>
        <w:rPr>
          <w:rFonts w:eastAsia="Times New Roman" w:cs="Times New Roman"/>
          <w:kern w:val="0"/>
          <w:szCs w:val="24"/>
          <w14:ligatures w14:val="none"/>
        </w:rPr>
      </w:pPr>
      <w:r w:rsidRPr="00EB47E0">
        <w:rPr>
          <w:rFonts w:eastAsia="Times New Roman" w:cs="Times New Roman"/>
          <w:kern w:val="0"/>
          <w:szCs w:val="24"/>
          <w14:ligatures w14:val="none"/>
        </w:rPr>
        <w:fldChar w:fldCharType="begin"/>
      </w:r>
      <w:r w:rsidRPr="00EB47E0">
        <w:rPr>
          <w:rFonts w:eastAsia="Times New Roman" w:cs="Times New Roman"/>
          <w:kern w:val="0"/>
          <w:szCs w:val="24"/>
          <w14:ligatures w14:val="none"/>
        </w:rPr>
        <w:instrText>HYPERLINK "https://zakon.rada.gov.ua/laws/file/text/132/f550126n513.docx"</w:instrText>
      </w:r>
      <w:r w:rsidRPr="00EB47E0">
        <w:rPr>
          <w:rFonts w:eastAsia="Times New Roman" w:cs="Times New Roman"/>
          <w:kern w:val="0"/>
          <w:szCs w:val="24"/>
          <w14:ligatures w14:val="none"/>
        </w:rPr>
      </w:r>
      <w:r w:rsidRPr="00EB47E0">
        <w:rPr>
          <w:rFonts w:eastAsia="Times New Roman" w:cs="Times New Roman"/>
          <w:kern w:val="0"/>
          <w:szCs w:val="24"/>
          <w14:ligatures w14:val="none"/>
        </w:rPr>
        <w:fldChar w:fldCharType="separate"/>
      </w:r>
      <w:r w:rsidRPr="00EB47E0">
        <w:rPr>
          <w:rFonts w:eastAsia="Times New Roman" w:cs="Times New Roman"/>
          <w:b/>
          <w:bCs/>
          <w:color w:val="C00909"/>
          <w:kern w:val="0"/>
          <w:sz w:val="28"/>
          <w:szCs w:val="28"/>
          <w:u w:val="single"/>
          <w14:ligatures w14:val="none"/>
        </w:rPr>
        <w:t>Довідка</w:t>
      </w:r>
      <w:r w:rsidRPr="00EB47E0">
        <w:rPr>
          <w:rFonts w:eastAsia="Times New Roman" w:cs="Times New Roman"/>
          <w:kern w:val="0"/>
          <w:szCs w:val="24"/>
          <w14:ligatures w14:val="none"/>
        </w:rPr>
        <w:fldChar w:fldCharType="end"/>
      </w:r>
      <w:r w:rsidRPr="00EB47E0">
        <w:rPr>
          <w:rFonts w:eastAsia="Times New Roman" w:cs="Times New Roman"/>
          <w:kern w:val="0"/>
          <w:szCs w:val="24"/>
          <w14:ligatures w14:val="none"/>
        </w:rPr>
        <w:br/>
      </w:r>
      <w:r w:rsidRPr="00EB47E0">
        <w:rPr>
          <w:rFonts w:eastAsia="Times New Roman" w:cs="Times New Roman"/>
          <w:b/>
          <w:bCs/>
          <w:kern w:val="0"/>
          <w:sz w:val="28"/>
          <w:szCs w:val="28"/>
          <w14:ligatures w14:val="none"/>
        </w:rPr>
        <w:t>щодо структури власності юридичної особи</w:t>
      </w:r>
    </w:p>
    <w:tbl>
      <w:tblPr>
        <w:tblW w:w="5000" w:type="pct"/>
        <w:tblCellMar>
          <w:left w:w="0" w:type="dxa"/>
          <w:right w:w="0" w:type="dxa"/>
        </w:tblCellMar>
        <w:tblLook w:val="04A0" w:firstRow="1" w:lastRow="0" w:firstColumn="1" w:lastColumn="0" w:noHBand="0" w:noVBand="1"/>
      </w:tblPr>
      <w:tblGrid>
        <w:gridCol w:w="4949"/>
        <w:gridCol w:w="4400"/>
      </w:tblGrid>
      <w:tr w:rsidR="00EB47E0" w:rsidRPr="00EB47E0" w14:paraId="68E04D1A" w14:textId="77777777">
        <w:tc>
          <w:tcPr>
            <w:tcW w:w="2250" w:type="pct"/>
            <w:tcBorders>
              <w:top w:val="single" w:sz="2" w:space="0" w:color="auto"/>
              <w:left w:val="single" w:sz="2" w:space="0" w:color="auto"/>
              <w:bottom w:val="single" w:sz="2" w:space="0" w:color="auto"/>
              <w:right w:val="single" w:sz="2" w:space="0" w:color="auto"/>
            </w:tcBorders>
            <w:hideMark/>
          </w:tcPr>
          <w:p w14:paraId="37C29FB1" w14:textId="77777777" w:rsidR="00EB47E0" w:rsidRPr="00EB47E0" w:rsidRDefault="00EB47E0" w:rsidP="00EB47E0">
            <w:pPr>
              <w:spacing w:before="150" w:after="150"/>
              <w:rPr>
                <w:rFonts w:eastAsia="Times New Roman" w:cs="Times New Roman"/>
                <w:kern w:val="0"/>
                <w:szCs w:val="24"/>
                <w14:ligatures w14:val="none"/>
              </w:rPr>
            </w:pPr>
            <w:bookmarkStart w:id="482" w:name="n478"/>
            <w:bookmarkEnd w:id="482"/>
          </w:p>
        </w:tc>
        <w:tc>
          <w:tcPr>
            <w:tcW w:w="2000" w:type="pct"/>
            <w:tcBorders>
              <w:top w:val="single" w:sz="2" w:space="0" w:color="auto"/>
              <w:left w:val="single" w:sz="2" w:space="0" w:color="auto"/>
              <w:bottom w:val="single" w:sz="2" w:space="0" w:color="auto"/>
              <w:right w:val="single" w:sz="2" w:space="0" w:color="auto"/>
            </w:tcBorders>
            <w:hideMark/>
          </w:tcPr>
          <w:p w14:paraId="40752384"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Додаток 2</w:t>
            </w:r>
            <w:r w:rsidRPr="00EB47E0">
              <w:rPr>
                <w:rFonts w:eastAsia="Times New Roman" w:cs="Times New Roman"/>
                <w:kern w:val="0"/>
                <w:szCs w:val="24"/>
                <w14:ligatures w14:val="none"/>
              </w:rPr>
              <w:br/>
              <w:t>до Положення про структуру власності</w:t>
            </w:r>
            <w:r w:rsidRPr="00EB47E0">
              <w:rPr>
                <w:rFonts w:eastAsia="Times New Roman" w:cs="Times New Roman"/>
                <w:kern w:val="0"/>
                <w:szCs w:val="24"/>
                <w14:ligatures w14:val="none"/>
              </w:rPr>
              <w:br/>
              <w:t>юридичних осіб, процедуру та умови</w:t>
            </w:r>
            <w:r w:rsidRPr="00EB47E0">
              <w:rPr>
                <w:rFonts w:eastAsia="Times New Roman" w:cs="Times New Roman"/>
                <w:kern w:val="0"/>
                <w:szCs w:val="24"/>
                <w14:ligatures w14:val="none"/>
              </w:rPr>
              <w:br/>
              <w:t>отримання погодження</w:t>
            </w:r>
            <w:r w:rsidRPr="00EB47E0">
              <w:rPr>
                <w:rFonts w:eastAsia="Times New Roman" w:cs="Times New Roman"/>
                <w:kern w:val="0"/>
                <w:szCs w:val="24"/>
                <w14:ligatures w14:val="none"/>
              </w:rPr>
              <w:br/>
              <w:t>Національної комісії з цінних паперів</w:t>
            </w:r>
            <w:r w:rsidRPr="00EB47E0">
              <w:rPr>
                <w:rFonts w:eastAsia="Times New Roman" w:cs="Times New Roman"/>
                <w:kern w:val="0"/>
                <w:szCs w:val="24"/>
                <w14:ligatures w14:val="none"/>
              </w:rPr>
              <w:br/>
              <w:t>та фондового ринку наміру набуття</w:t>
            </w:r>
            <w:r w:rsidRPr="00EB47E0">
              <w:rPr>
                <w:rFonts w:eastAsia="Times New Roman" w:cs="Times New Roman"/>
                <w:kern w:val="0"/>
                <w:szCs w:val="24"/>
                <w14:ligatures w14:val="none"/>
              </w:rPr>
              <w:br/>
              <w:t>істотної участі у професійних учасниках</w:t>
            </w:r>
            <w:r w:rsidRPr="00EB47E0">
              <w:rPr>
                <w:rFonts w:eastAsia="Times New Roman" w:cs="Times New Roman"/>
                <w:kern w:val="0"/>
                <w:szCs w:val="24"/>
                <w14:ligatures w14:val="none"/>
              </w:rPr>
              <w:br/>
              <w:t>ринків капіталу та організованих</w:t>
            </w:r>
            <w:r w:rsidRPr="00EB47E0">
              <w:rPr>
                <w:rFonts w:eastAsia="Times New Roman" w:cs="Times New Roman"/>
                <w:kern w:val="0"/>
                <w:szCs w:val="24"/>
                <w14:ligatures w14:val="none"/>
              </w:rPr>
              <w:br/>
              <w:t>товарних ринків </w:t>
            </w:r>
            <w:r w:rsidRPr="00EB47E0">
              <w:rPr>
                <w:rFonts w:eastAsia="Times New Roman" w:cs="Times New Roman"/>
                <w:kern w:val="0"/>
                <w:szCs w:val="24"/>
                <w14:ligatures w14:val="none"/>
              </w:rPr>
              <w:br/>
              <w:t>(</w:t>
            </w:r>
            <w:hyperlink r:id="rId146" w:anchor="n101" w:history="1">
              <w:r w:rsidRPr="00EB47E0">
                <w:rPr>
                  <w:rFonts w:eastAsia="Times New Roman" w:cs="Times New Roman"/>
                  <w:color w:val="006600"/>
                  <w:kern w:val="0"/>
                  <w:szCs w:val="24"/>
                  <w:u w:val="single"/>
                  <w14:ligatures w14:val="none"/>
                </w:rPr>
                <w:t>пункт 20</w:t>
              </w:r>
            </w:hyperlink>
            <w:r w:rsidRPr="00EB47E0">
              <w:rPr>
                <w:rFonts w:eastAsia="Times New Roman" w:cs="Times New Roman"/>
                <w:kern w:val="0"/>
                <w:szCs w:val="24"/>
                <w14:ligatures w14:val="none"/>
              </w:rPr>
              <w:t> розділу III)</w:t>
            </w:r>
          </w:p>
        </w:tc>
      </w:tr>
    </w:tbl>
    <w:bookmarkStart w:id="483" w:name="n479"/>
    <w:bookmarkEnd w:id="483"/>
    <w:p w14:paraId="7FFAC997" w14:textId="77777777" w:rsidR="00EB47E0" w:rsidRPr="00EB47E0" w:rsidRDefault="00EB47E0" w:rsidP="00EB47E0">
      <w:pPr>
        <w:spacing w:before="150" w:after="150"/>
        <w:ind w:left="450" w:right="450"/>
        <w:jc w:val="center"/>
        <w:rPr>
          <w:rFonts w:eastAsia="Times New Roman" w:cs="Times New Roman"/>
          <w:kern w:val="0"/>
          <w:szCs w:val="24"/>
          <w14:ligatures w14:val="none"/>
        </w:rPr>
      </w:pPr>
      <w:r w:rsidRPr="00EB47E0">
        <w:rPr>
          <w:rFonts w:eastAsia="Times New Roman" w:cs="Times New Roman"/>
          <w:kern w:val="0"/>
          <w:szCs w:val="24"/>
          <w14:ligatures w14:val="none"/>
        </w:rPr>
        <w:fldChar w:fldCharType="begin"/>
      </w:r>
      <w:r w:rsidRPr="00EB47E0">
        <w:rPr>
          <w:rFonts w:eastAsia="Times New Roman" w:cs="Times New Roman"/>
          <w:kern w:val="0"/>
          <w:szCs w:val="24"/>
          <w14:ligatures w14:val="none"/>
        </w:rPr>
        <w:instrText>HYPERLINK "https://zakon.rada.gov.ua/laws/file/text/132/f550126n518.docx"</w:instrText>
      </w:r>
      <w:r w:rsidRPr="00EB47E0">
        <w:rPr>
          <w:rFonts w:eastAsia="Times New Roman" w:cs="Times New Roman"/>
          <w:kern w:val="0"/>
          <w:szCs w:val="24"/>
          <w14:ligatures w14:val="none"/>
        </w:rPr>
      </w:r>
      <w:r w:rsidRPr="00EB47E0">
        <w:rPr>
          <w:rFonts w:eastAsia="Times New Roman" w:cs="Times New Roman"/>
          <w:kern w:val="0"/>
          <w:szCs w:val="24"/>
          <w14:ligatures w14:val="none"/>
        </w:rPr>
        <w:fldChar w:fldCharType="separate"/>
      </w:r>
      <w:r w:rsidRPr="00EB47E0">
        <w:rPr>
          <w:rFonts w:eastAsia="Times New Roman" w:cs="Times New Roman"/>
          <w:b/>
          <w:bCs/>
          <w:color w:val="C00909"/>
          <w:kern w:val="0"/>
          <w:sz w:val="28"/>
          <w:szCs w:val="28"/>
          <w:u w:val="single"/>
          <w14:ligatures w14:val="none"/>
        </w:rPr>
        <w:t>Вимоги</w:t>
      </w:r>
      <w:r w:rsidRPr="00EB47E0">
        <w:rPr>
          <w:rFonts w:eastAsia="Times New Roman" w:cs="Times New Roman"/>
          <w:kern w:val="0"/>
          <w:szCs w:val="24"/>
          <w14:ligatures w14:val="none"/>
        </w:rPr>
        <w:fldChar w:fldCharType="end"/>
      </w:r>
      <w:r w:rsidRPr="00EB47E0">
        <w:rPr>
          <w:rFonts w:eastAsia="Times New Roman" w:cs="Times New Roman"/>
          <w:kern w:val="0"/>
          <w:szCs w:val="24"/>
          <w14:ligatures w14:val="none"/>
        </w:rPr>
        <w:br/>
      </w:r>
      <w:r w:rsidRPr="00EB47E0">
        <w:rPr>
          <w:rFonts w:eastAsia="Times New Roman" w:cs="Times New Roman"/>
          <w:b/>
          <w:bCs/>
          <w:kern w:val="0"/>
          <w:sz w:val="28"/>
          <w:szCs w:val="28"/>
          <w14:ligatures w14:val="none"/>
        </w:rPr>
        <w:t>щодо відображення інформації у Довідці щодо структури власності юридичної особи</w:t>
      </w:r>
    </w:p>
    <w:tbl>
      <w:tblPr>
        <w:tblW w:w="5000" w:type="pct"/>
        <w:tblCellMar>
          <w:left w:w="0" w:type="dxa"/>
          <w:right w:w="0" w:type="dxa"/>
        </w:tblCellMar>
        <w:tblLook w:val="04A0" w:firstRow="1" w:lastRow="0" w:firstColumn="1" w:lastColumn="0" w:noHBand="0" w:noVBand="1"/>
      </w:tblPr>
      <w:tblGrid>
        <w:gridCol w:w="4949"/>
        <w:gridCol w:w="4400"/>
      </w:tblGrid>
      <w:tr w:rsidR="00EB47E0" w:rsidRPr="00EB47E0" w14:paraId="00161BBD" w14:textId="77777777">
        <w:tc>
          <w:tcPr>
            <w:tcW w:w="2250" w:type="pct"/>
            <w:tcBorders>
              <w:top w:val="single" w:sz="2" w:space="0" w:color="auto"/>
              <w:left w:val="single" w:sz="2" w:space="0" w:color="auto"/>
              <w:bottom w:val="single" w:sz="2" w:space="0" w:color="auto"/>
              <w:right w:val="single" w:sz="2" w:space="0" w:color="auto"/>
            </w:tcBorders>
            <w:hideMark/>
          </w:tcPr>
          <w:p w14:paraId="53149C51" w14:textId="77777777" w:rsidR="00EB47E0" w:rsidRPr="00EB47E0" w:rsidRDefault="00EB47E0" w:rsidP="00EB47E0">
            <w:pPr>
              <w:spacing w:before="150" w:after="150"/>
              <w:rPr>
                <w:rFonts w:eastAsia="Times New Roman" w:cs="Times New Roman"/>
                <w:kern w:val="0"/>
                <w:szCs w:val="24"/>
                <w14:ligatures w14:val="none"/>
              </w:rPr>
            </w:pPr>
            <w:bookmarkStart w:id="484" w:name="n480"/>
            <w:bookmarkEnd w:id="484"/>
          </w:p>
        </w:tc>
        <w:tc>
          <w:tcPr>
            <w:tcW w:w="2000" w:type="pct"/>
            <w:tcBorders>
              <w:top w:val="single" w:sz="2" w:space="0" w:color="auto"/>
              <w:left w:val="single" w:sz="2" w:space="0" w:color="auto"/>
              <w:bottom w:val="single" w:sz="2" w:space="0" w:color="auto"/>
              <w:right w:val="single" w:sz="2" w:space="0" w:color="auto"/>
            </w:tcBorders>
            <w:hideMark/>
          </w:tcPr>
          <w:p w14:paraId="58BDB002"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Додаток 3</w:t>
            </w:r>
            <w:r w:rsidRPr="00EB47E0">
              <w:rPr>
                <w:rFonts w:eastAsia="Times New Roman" w:cs="Times New Roman"/>
                <w:kern w:val="0"/>
                <w:szCs w:val="24"/>
                <w14:ligatures w14:val="none"/>
              </w:rPr>
              <w:br/>
              <w:t>до Положення про структуру власності</w:t>
            </w:r>
            <w:r w:rsidRPr="00EB47E0">
              <w:rPr>
                <w:rFonts w:eastAsia="Times New Roman" w:cs="Times New Roman"/>
                <w:kern w:val="0"/>
                <w:szCs w:val="24"/>
                <w14:ligatures w14:val="none"/>
              </w:rPr>
              <w:br/>
              <w:t>юридичних осіб, процедуру та умови</w:t>
            </w:r>
            <w:r w:rsidRPr="00EB47E0">
              <w:rPr>
                <w:rFonts w:eastAsia="Times New Roman" w:cs="Times New Roman"/>
                <w:kern w:val="0"/>
                <w:szCs w:val="24"/>
                <w14:ligatures w14:val="none"/>
              </w:rPr>
              <w:br/>
              <w:t>отримання погодження</w:t>
            </w:r>
            <w:r w:rsidRPr="00EB47E0">
              <w:rPr>
                <w:rFonts w:eastAsia="Times New Roman" w:cs="Times New Roman"/>
                <w:kern w:val="0"/>
                <w:szCs w:val="24"/>
                <w14:ligatures w14:val="none"/>
              </w:rPr>
              <w:br/>
              <w:t>Національної комісії з цінних паперів</w:t>
            </w:r>
            <w:r w:rsidRPr="00EB47E0">
              <w:rPr>
                <w:rFonts w:eastAsia="Times New Roman" w:cs="Times New Roman"/>
                <w:kern w:val="0"/>
                <w:szCs w:val="24"/>
                <w14:ligatures w14:val="none"/>
              </w:rPr>
              <w:br/>
              <w:t>та фондового ринку наміру набуття</w:t>
            </w:r>
            <w:r w:rsidRPr="00EB47E0">
              <w:rPr>
                <w:rFonts w:eastAsia="Times New Roman" w:cs="Times New Roman"/>
                <w:kern w:val="0"/>
                <w:szCs w:val="24"/>
                <w14:ligatures w14:val="none"/>
              </w:rPr>
              <w:br/>
              <w:t>істотної участі у професійних учасниках</w:t>
            </w:r>
            <w:r w:rsidRPr="00EB47E0">
              <w:rPr>
                <w:rFonts w:eastAsia="Times New Roman" w:cs="Times New Roman"/>
                <w:kern w:val="0"/>
                <w:szCs w:val="24"/>
                <w14:ligatures w14:val="none"/>
              </w:rPr>
              <w:br/>
              <w:t>ринків капіталу та організованих</w:t>
            </w:r>
            <w:r w:rsidRPr="00EB47E0">
              <w:rPr>
                <w:rFonts w:eastAsia="Times New Roman" w:cs="Times New Roman"/>
                <w:kern w:val="0"/>
                <w:szCs w:val="24"/>
                <w14:ligatures w14:val="none"/>
              </w:rPr>
              <w:br/>
              <w:t>товарних ринків </w:t>
            </w:r>
            <w:r w:rsidRPr="00EB47E0">
              <w:rPr>
                <w:rFonts w:eastAsia="Times New Roman" w:cs="Times New Roman"/>
                <w:kern w:val="0"/>
                <w:szCs w:val="24"/>
                <w14:ligatures w14:val="none"/>
              </w:rPr>
              <w:br/>
              <w:t>(</w:t>
            </w:r>
            <w:hyperlink r:id="rId147" w:anchor="n109" w:history="1">
              <w:r w:rsidRPr="00EB47E0">
                <w:rPr>
                  <w:rFonts w:eastAsia="Times New Roman" w:cs="Times New Roman"/>
                  <w:color w:val="006600"/>
                  <w:kern w:val="0"/>
                  <w:szCs w:val="24"/>
                  <w:u w:val="single"/>
                  <w14:ligatures w14:val="none"/>
                </w:rPr>
                <w:t>пункт 23</w:t>
              </w:r>
            </w:hyperlink>
            <w:r w:rsidRPr="00EB47E0">
              <w:rPr>
                <w:rFonts w:eastAsia="Times New Roman" w:cs="Times New Roman"/>
                <w:kern w:val="0"/>
                <w:szCs w:val="24"/>
                <w14:ligatures w14:val="none"/>
              </w:rPr>
              <w:t> розділу III)</w:t>
            </w:r>
          </w:p>
        </w:tc>
      </w:tr>
    </w:tbl>
    <w:bookmarkStart w:id="485" w:name="n481"/>
    <w:bookmarkEnd w:id="485"/>
    <w:p w14:paraId="6B32E16C" w14:textId="77777777" w:rsidR="00EB47E0" w:rsidRPr="00EB47E0" w:rsidRDefault="00EB47E0" w:rsidP="00EB47E0">
      <w:pPr>
        <w:spacing w:before="150" w:after="150"/>
        <w:ind w:left="450" w:right="450"/>
        <w:jc w:val="center"/>
        <w:rPr>
          <w:rFonts w:eastAsia="Times New Roman" w:cs="Times New Roman"/>
          <w:kern w:val="0"/>
          <w:szCs w:val="24"/>
          <w14:ligatures w14:val="none"/>
        </w:rPr>
      </w:pPr>
      <w:r w:rsidRPr="00EB47E0">
        <w:rPr>
          <w:rFonts w:eastAsia="Times New Roman" w:cs="Times New Roman"/>
          <w:kern w:val="0"/>
          <w:szCs w:val="24"/>
          <w14:ligatures w14:val="none"/>
        </w:rPr>
        <w:fldChar w:fldCharType="begin"/>
      </w:r>
      <w:r w:rsidRPr="00EB47E0">
        <w:rPr>
          <w:rFonts w:eastAsia="Times New Roman" w:cs="Times New Roman"/>
          <w:kern w:val="0"/>
          <w:szCs w:val="24"/>
          <w14:ligatures w14:val="none"/>
        </w:rPr>
        <w:instrText>HYPERLINK "https://zakon.rada.gov.ua/laws/file/text/132/f550126n510.docx"</w:instrText>
      </w:r>
      <w:r w:rsidRPr="00EB47E0">
        <w:rPr>
          <w:rFonts w:eastAsia="Times New Roman" w:cs="Times New Roman"/>
          <w:kern w:val="0"/>
          <w:szCs w:val="24"/>
          <w14:ligatures w14:val="none"/>
        </w:rPr>
      </w:r>
      <w:r w:rsidRPr="00EB47E0">
        <w:rPr>
          <w:rFonts w:eastAsia="Times New Roman" w:cs="Times New Roman"/>
          <w:kern w:val="0"/>
          <w:szCs w:val="24"/>
          <w14:ligatures w14:val="none"/>
        </w:rPr>
        <w:fldChar w:fldCharType="separate"/>
      </w:r>
      <w:r w:rsidRPr="00EB47E0">
        <w:rPr>
          <w:rFonts w:eastAsia="Times New Roman" w:cs="Times New Roman"/>
          <w:b/>
          <w:bCs/>
          <w:color w:val="C00909"/>
          <w:kern w:val="0"/>
          <w:sz w:val="28"/>
          <w:szCs w:val="28"/>
          <w:u w:val="single"/>
          <w14:ligatures w14:val="none"/>
        </w:rPr>
        <w:t>Приклад</w:t>
      </w:r>
      <w:r w:rsidRPr="00EB47E0">
        <w:rPr>
          <w:rFonts w:eastAsia="Times New Roman" w:cs="Times New Roman"/>
          <w:kern w:val="0"/>
          <w:szCs w:val="24"/>
          <w14:ligatures w14:val="none"/>
        </w:rPr>
        <w:fldChar w:fldCharType="end"/>
      </w:r>
      <w:r w:rsidRPr="00EB47E0">
        <w:rPr>
          <w:rFonts w:eastAsia="Times New Roman" w:cs="Times New Roman"/>
          <w:kern w:val="0"/>
          <w:szCs w:val="24"/>
          <w14:ligatures w14:val="none"/>
        </w:rPr>
        <w:br/>
      </w:r>
      <w:r w:rsidRPr="00EB47E0">
        <w:rPr>
          <w:rFonts w:eastAsia="Times New Roman" w:cs="Times New Roman"/>
          <w:b/>
          <w:bCs/>
          <w:kern w:val="0"/>
          <w:sz w:val="28"/>
          <w:szCs w:val="28"/>
          <w14:ligatures w14:val="none"/>
        </w:rPr>
        <w:t>складання схематичного зображення структури власності юридичної особи</w:t>
      </w:r>
    </w:p>
    <w:tbl>
      <w:tblPr>
        <w:tblW w:w="5000" w:type="pct"/>
        <w:tblCellMar>
          <w:left w:w="0" w:type="dxa"/>
          <w:right w:w="0" w:type="dxa"/>
        </w:tblCellMar>
        <w:tblLook w:val="04A0" w:firstRow="1" w:lastRow="0" w:firstColumn="1" w:lastColumn="0" w:noHBand="0" w:noVBand="1"/>
      </w:tblPr>
      <w:tblGrid>
        <w:gridCol w:w="4949"/>
        <w:gridCol w:w="4400"/>
      </w:tblGrid>
      <w:tr w:rsidR="00EB47E0" w:rsidRPr="00EB47E0" w14:paraId="137C06BF" w14:textId="77777777">
        <w:tc>
          <w:tcPr>
            <w:tcW w:w="2250" w:type="pct"/>
            <w:tcBorders>
              <w:top w:val="single" w:sz="2" w:space="0" w:color="auto"/>
              <w:left w:val="single" w:sz="2" w:space="0" w:color="auto"/>
              <w:bottom w:val="single" w:sz="2" w:space="0" w:color="auto"/>
              <w:right w:val="single" w:sz="2" w:space="0" w:color="auto"/>
            </w:tcBorders>
            <w:hideMark/>
          </w:tcPr>
          <w:p w14:paraId="19FEDC2E" w14:textId="77777777" w:rsidR="00EB47E0" w:rsidRPr="00EB47E0" w:rsidRDefault="00EB47E0" w:rsidP="00EB47E0">
            <w:pPr>
              <w:spacing w:before="150" w:after="150"/>
              <w:rPr>
                <w:rFonts w:eastAsia="Times New Roman" w:cs="Times New Roman"/>
                <w:kern w:val="0"/>
                <w:szCs w:val="24"/>
                <w14:ligatures w14:val="none"/>
              </w:rPr>
            </w:pPr>
            <w:bookmarkStart w:id="486" w:name="n482"/>
            <w:bookmarkEnd w:id="486"/>
          </w:p>
        </w:tc>
        <w:tc>
          <w:tcPr>
            <w:tcW w:w="2000" w:type="pct"/>
            <w:tcBorders>
              <w:top w:val="single" w:sz="2" w:space="0" w:color="auto"/>
              <w:left w:val="single" w:sz="2" w:space="0" w:color="auto"/>
              <w:bottom w:val="single" w:sz="2" w:space="0" w:color="auto"/>
              <w:right w:val="single" w:sz="2" w:space="0" w:color="auto"/>
            </w:tcBorders>
            <w:hideMark/>
          </w:tcPr>
          <w:p w14:paraId="6151A035"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Додаток 4</w:t>
            </w:r>
            <w:r w:rsidRPr="00EB47E0">
              <w:rPr>
                <w:rFonts w:eastAsia="Times New Roman" w:cs="Times New Roman"/>
                <w:kern w:val="0"/>
                <w:szCs w:val="24"/>
                <w14:ligatures w14:val="none"/>
              </w:rPr>
              <w:br/>
              <w:t>до Положення про структуру власності</w:t>
            </w:r>
            <w:r w:rsidRPr="00EB47E0">
              <w:rPr>
                <w:rFonts w:eastAsia="Times New Roman" w:cs="Times New Roman"/>
                <w:kern w:val="0"/>
                <w:szCs w:val="24"/>
                <w14:ligatures w14:val="none"/>
              </w:rPr>
              <w:br/>
              <w:t>юридичних осіб, процедуру та умови</w:t>
            </w:r>
            <w:r w:rsidRPr="00EB47E0">
              <w:rPr>
                <w:rFonts w:eastAsia="Times New Roman" w:cs="Times New Roman"/>
                <w:kern w:val="0"/>
                <w:szCs w:val="24"/>
                <w14:ligatures w14:val="none"/>
              </w:rPr>
              <w:br/>
              <w:t>отримання погодження</w:t>
            </w:r>
            <w:r w:rsidRPr="00EB47E0">
              <w:rPr>
                <w:rFonts w:eastAsia="Times New Roman" w:cs="Times New Roman"/>
                <w:kern w:val="0"/>
                <w:szCs w:val="24"/>
                <w14:ligatures w14:val="none"/>
              </w:rPr>
              <w:br/>
              <w:t>Національної комісії з цінних паперів</w:t>
            </w:r>
            <w:r w:rsidRPr="00EB47E0">
              <w:rPr>
                <w:rFonts w:eastAsia="Times New Roman" w:cs="Times New Roman"/>
                <w:kern w:val="0"/>
                <w:szCs w:val="24"/>
                <w14:ligatures w14:val="none"/>
              </w:rPr>
              <w:br/>
              <w:t>та фондового ринку наміру набуття</w:t>
            </w:r>
            <w:r w:rsidRPr="00EB47E0">
              <w:rPr>
                <w:rFonts w:eastAsia="Times New Roman" w:cs="Times New Roman"/>
                <w:kern w:val="0"/>
                <w:szCs w:val="24"/>
                <w14:ligatures w14:val="none"/>
              </w:rPr>
              <w:br/>
              <w:t>істотної участі у професійних учасниках</w:t>
            </w:r>
            <w:r w:rsidRPr="00EB47E0">
              <w:rPr>
                <w:rFonts w:eastAsia="Times New Roman" w:cs="Times New Roman"/>
                <w:kern w:val="0"/>
                <w:szCs w:val="24"/>
                <w14:ligatures w14:val="none"/>
              </w:rPr>
              <w:br/>
              <w:t>ринків капіталу та організованих</w:t>
            </w:r>
            <w:r w:rsidRPr="00EB47E0">
              <w:rPr>
                <w:rFonts w:eastAsia="Times New Roman" w:cs="Times New Roman"/>
                <w:kern w:val="0"/>
                <w:szCs w:val="24"/>
                <w14:ligatures w14:val="none"/>
              </w:rPr>
              <w:br/>
              <w:t>товарних ринків </w:t>
            </w:r>
            <w:r w:rsidRPr="00EB47E0">
              <w:rPr>
                <w:rFonts w:eastAsia="Times New Roman" w:cs="Times New Roman"/>
                <w:kern w:val="0"/>
                <w:szCs w:val="24"/>
                <w14:ligatures w14:val="none"/>
              </w:rPr>
              <w:br/>
              <w:t>(</w:t>
            </w:r>
            <w:hyperlink r:id="rId148" w:anchor="n110" w:history="1">
              <w:r w:rsidRPr="00EB47E0">
                <w:rPr>
                  <w:rFonts w:eastAsia="Times New Roman" w:cs="Times New Roman"/>
                  <w:color w:val="006600"/>
                  <w:kern w:val="0"/>
                  <w:szCs w:val="24"/>
                  <w:u w:val="single"/>
                  <w14:ligatures w14:val="none"/>
                </w:rPr>
                <w:t>пункт 24</w:t>
              </w:r>
            </w:hyperlink>
            <w:r w:rsidRPr="00EB47E0">
              <w:rPr>
                <w:rFonts w:eastAsia="Times New Roman" w:cs="Times New Roman"/>
                <w:kern w:val="0"/>
                <w:szCs w:val="24"/>
                <w14:ligatures w14:val="none"/>
              </w:rPr>
              <w:t> розділу III)</w:t>
            </w:r>
          </w:p>
        </w:tc>
      </w:tr>
    </w:tbl>
    <w:bookmarkStart w:id="487" w:name="n483"/>
    <w:bookmarkEnd w:id="487"/>
    <w:p w14:paraId="181B79AC" w14:textId="77777777" w:rsidR="00EB47E0" w:rsidRPr="00EB47E0" w:rsidRDefault="00EB47E0" w:rsidP="00EB47E0">
      <w:pPr>
        <w:spacing w:before="150" w:after="150"/>
        <w:ind w:left="450" w:right="450"/>
        <w:jc w:val="center"/>
        <w:rPr>
          <w:rFonts w:eastAsia="Times New Roman" w:cs="Times New Roman"/>
          <w:kern w:val="0"/>
          <w:szCs w:val="24"/>
          <w14:ligatures w14:val="none"/>
        </w:rPr>
      </w:pPr>
      <w:r w:rsidRPr="00EB47E0">
        <w:rPr>
          <w:rFonts w:eastAsia="Times New Roman" w:cs="Times New Roman"/>
          <w:kern w:val="0"/>
          <w:szCs w:val="24"/>
          <w14:ligatures w14:val="none"/>
        </w:rPr>
        <w:fldChar w:fldCharType="begin"/>
      </w:r>
      <w:r w:rsidRPr="00EB47E0">
        <w:rPr>
          <w:rFonts w:eastAsia="Times New Roman" w:cs="Times New Roman"/>
          <w:kern w:val="0"/>
          <w:szCs w:val="24"/>
          <w14:ligatures w14:val="none"/>
        </w:rPr>
        <w:instrText>HYPERLINK "https://zakon.rada.gov.ua/laws/file/text/132/f550126n509.docx"</w:instrText>
      </w:r>
      <w:r w:rsidRPr="00EB47E0">
        <w:rPr>
          <w:rFonts w:eastAsia="Times New Roman" w:cs="Times New Roman"/>
          <w:kern w:val="0"/>
          <w:szCs w:val="24"/>
          <w14:ligatures w14:val="none"/>
        </w:rPr>
      </w:r>
      <w:r w:rsidRPr="00EB47E0">
        <w:rPr>
          <w:rFonts w:eastAsia="Times New Roman" w:cs="Times New Roman"/>
          <w:kern w:val="0"/>
          <w:szCs w:val="24"/>
          <w14:ligatures w14:val="none"/>
        </w:rPr>
        <w:fldChar w:fldCharType="separate"/>
      </w:r>
      <w:r w:rsidRPr="00EB47E0">
        <w:rPr>
          <w:rFonts w:eastAsia="Times New Roman" w:cs="Times New Roman"/>
          <w:b/>
          <w:bCs/>
          <w:color w:val="C00909"/>
          <w:kern w:val="0"/>
          <w:sz w:val="28"/>
          <w:szCs w:val="28"/>
          <w:u w:val="single"/>
          <w14:ligatures w14:val="none"/>
        </w:rPr>
        <w:t>Вимоги</w:t>
      </w:r>
      <w:r w:rsidRPr="00EB47E0">
        <w:rPr>
          <w:rFonts w:eastAsia="Times New Roman" w:cs="Times New Roman"/>
          <w:kern w:val="0"/>
          <w:szCs w:val="24"/>
          <w14:ligatures w14:val="none"/>
        </w:rPr>
        <w:fldChar w:fldCharType="end"/>
      </w:r>
      <w:r w:rsidRPr="00EB47E0">
        <w:rPr>
          <w:rFonts w:eastAsia="Times New Roman" w:cs="Times New Roman"/>
          <w:kern w:val="0"/>
          <w:szCs w:val="24"/>
          <w14:ligatures w14:val="none"/>
        </w:rPr>
        <w:br/>
      </w:r>
      <w:r w:rsidRPr="00EB47E0">
        <w:rPr>
          <w:rFonts w:eastAsia="Times New Roman" w:cs="Times New Roman"/>
          <w:b/>
          <w:bCs/>
          <w:kern w:val="0"/>
          <w:sz w:val="28"/>
          <w:szCs w:val="28"/>
          <w14:ligatures w14:val="none"/>
        </w:rPr>
        <w:t>щодо відображення інформації у схематичному зображенні структури власності юридичної особи</w:t>
      </w:r>
    </w:p>
    <w:tbl>
      <w:tblPr>
        <w:tblW w:w="5000" w:type="pct"/>
        <w:tblCellMar>
          <w:left w:w="0" w:type="dxa"/>
          <w:right w:w="0" w:type="dxa"/>
        </w:tblCellMar>
        <w:tblLook w:val="04A0" w:firstRow="1" w:lastRow="0" w:firstColumn="1" w:lastColumn="0" w:noHBand="0" w:noVBand="1"/>
      </w:tblPr>
      <w:tblGrid>
        <w:gridCol w:w="4949"/>
        <w:gridCol w:w="4400"/>
      </w:tblGrid>
      <w:tr w:rsidR="00EB47E0" w:rsidRPr="00EB47E0" w14:paraId="20EC5487" w14:textId="77777777">
        <w:tc>
          <w:tcPr>
            <w:tcW w:w="2250" w:type="pct"/>
            <w:tcBorders>
              <w:top w:val="single" w:sz="2" w:space="0" w:color="auto"/>
              <w:left w:val="single" w:sz="2" w:space="0" w:color="auto"/>
              <w:bottom w:val="single" w:sz="2" w:space="0" w:color="auto"/>
              <w:right w:val="single" w:sz="2" w:space="0" w:color="auto"/>
            </w:tcBorders>
            <w:hideMark/>
          </w:tcPr>
          <w:p w14:paraId="71177C5F" w14:textId="77777777" w:rsidR="00EB47E0" w:rsidRPr="00EB47E0" w:rsidRDefault="00EB47E0" w:rsidP="00EB47E0">
            <w:pPr>
              <w:spacing w:before="150" w:after="150"/>
              <w:rPr>
                <w:rFonts w:eastAsia="Times New Roman" w:cs="Times New Roman"/>
                <w:kern w:val="0"/>
                <w:szCs w:val="24"/>
                <w14:ligatures w14:val="none"/>
              </w:rPr>
            </w:pPr>
            <w:bookmarkStart w:id="488" w:name="n484"/>
            <w:bookmarkEnd w:id="488"/>
          </w:p>
        </w:tc>
        <w:tc>
          <w:tcPr>
            <w:tcW w:w="2000" w:type="pct"/>
            <w:tcBorders>
              <w:top w:val="single" w:sz="2" w:space="0" w:color="auto"/>
              <w:left w:val="single" w:sz="2" w:space="0" w:color="auto"/>
              <w:bottom w:val="single" w:sz="2" w:space="0" w:color="auto"/>
              <w:right w:val="single" w:sz="2" w:space="0" w:color="auto"/>
            </w:tcBorders>
            <w:hideMark/>
          </w:tcPr>
          <w:p w14:paraId="2D0B2DE4"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Додаток 5</w:t>
            </w:r>
            <w:r w:rsidRPr="00EB47E0">
              <w:rPr>
                <w:rFonts w:eastAsia="Times New Roman" w:cs="Times New Roman"/>
                <w:kern w:val="0"/>
                <w:szCs w:val="24"/>
                <w14:ligatures w14:val="none"/>
              </w:rPr>
              <w:br/>
              <w:t>до Положення про структуру власності</w:t>
            </w:r>
            <w:r w:rsidRPr="00EB47E0">
              <w:rPr>
                <w:rFonts w:eastAsia="Times New Roman" w:cs="Times New Roman"/>
                <w:kern w:val="0"/>
                <w:szCs w:val="24"/>
                <w14:ligatures w14:val="none"/>
              </w:rPr>
              <w:br/>
              <w:t>юридичних осіб, процедуру та умови</w:t>
            </w:r>
            <w:r w:rsidRPr="00EB47E0">
              <w:rPr>
                <w:rFonts w:eastAsia="Times New Roman" w:cs="Times New Roman"/>
                <w:kern w:val="0"/>
                <w:szCs w:val="24"/>
                <w14:ligatures w14:val="none"/>
              </w:rPr>
              <w:br/>
              <w:t>отримання погодження</w:t>
            </w:r>
            <w:r w:rsidRPr="00EB47E0">
              <w:rPr>
                <w:rFonts w:eastAsia="Times New Roman" w:cs="Times New Roman"/>
                <w:kern w:val="0"/>
                <w:szCs w:val="24"/>
                <w14:ligatures w14:val="none"/>
              </w:rPr>
              <w:br/>
              <w:t>Національної комісії з цінних паперів</w:t>
            </w:r>
            <w:r w:rsidRPr="00EB47E0">
              <w:rPr>
                <w:rFonts w:eastAsia="Times New Roman" w:cs="Times New Roman"/>
                <w:kern w:val="0"/>
                <w:szCs w:val="24"/>
                <w14:ligatures w14:val="none"/>
              </w:rPr>
              <w:br/>
            </w:r>
            <w:r w:rsidRPr="00EB47E0">
              <w:rPr>
                <w:rFonts w:eastAsia="Times New Roman" w:cs="Times New Roman"/>
                <w:kern w:val="0"/>
                <w:szCs w:val="24"/>
                <w14:ligatures w14:val="none"/>
              </w:rPr>
              <w:lastRenderedPageBreak/>
              <w:t>та фондового ринку наміру набуття</w:t>
            </w:r>
            <w:r w:rsidRPr="00EB47E0">
              <w:rPr>
                <w:rFonts w:eastAsia="Times New Roman" w:cs="Times New Roman"/>
                <w:kern w:val="0"/>
                <w:szCs w:val="24"/>
                <w14:ligatures w14:val="none"/>
              </w:rPr>
              <w:br/>
              <w:t>істотної участі у професійних учасниках</w:t>
            </w:r>
            <w:r w:rsidRPr="00EB47E0">
              <w:rPr>
                <w:rFonts w:eastAsia="Times New Roman" w:cs="Times New Roman"/>
                <w:kern w:val="0"/>
                <w:szCs w:val="24"/>
                <w14:ligatures w14:val="none"/>
              </w:rPr>
              <w:br/>
              <w:t>ринків капіталу та організованих</w:t>
            </w:r>
            <w:r w:rsidRPr="00EB47E0">
              <w:rPr>
                <w:rFonts w:eastAsia="Times New Roman" w:cs="Times New Roman"/>
                <w:kern w:val="0"/>
                <w:szCs w:val="24"/>
                <w14:ligatures w14:val="none"/>
              </w:rPr>
              <w:br/>
              <w:t>товарних ринків </w:t>
            </w:r>
            <w:r w:rsidRPr="00EB47E0">
              <w:rPr>
                <w:rFonts w:eastAsia="Times New Roman" w:cs="Times New Roman"/>
                <w:kern w:val="0"/>
                <w:szCs w:val="24"/>
                <w14:ligatures w14:val="none"/>
              </w:rPr>
              <w:br/>
              <w:t>(</w:t>
            </w:r>
            <w:hyperlink r:id="rId149" w:anchor="n272" w:history="1">
              <w:r w:rsidRPr="00EB47E0">
                <w:rPr>
                  <w:rFonts w:eastAsia="Times New Roman" w:cs="Times New Roman"/>
                  <w:color w:val="006600"/>
                  <w:kern w:val="0"/>
                  <w:szCs w:val="24"/>
                  <w:u w:val="single"/>
                  <w14:ligatures w14:val="none"/>
                </w:rPr>
                <w:t>пункти 46-49</w:t>
              </w:r>
            </w:hyperlink>
            <w:r w:rsidRPr="00EB47E0">
              <w:rPr>
                <w:rFonts w:eastAsia="Times New Roman" w:cs="Times New Roman"/>
                <w:kern w:val="0"/>
                <w:szCs w:val="24"/>
                <w14:ligatures w14:val="none"/>
              </w:rPr>
              <w:t> розділу V)</w:t>
            </w:r>
          </w:p>
        </w:tc>
      </w:tr>
    </w:tbl>
    <w:bookmarkStart w:id="489" w:name="n485"/>
    <w:bookmarkEnd w:id="489"/>
    <w:p w14:paraId="25738A93" w14:textId="77777777" w:rsidR="00EB47E0" w:rsidRPr="00EB47E0" w:rsidRDefault="00EB47E0" w:rsidP="00EB47E0">
      <w:pPr>
        <w:spacing w:before="150" w:after="150"/>
        <w:ind w:left="450" w:right="450"/>
        <w:jc w:val="center"/>
        <w:rPr>
          <w:rFonts w:eastAsia="Times New Roman" w:cs="Times New Roman"/>
          <w:kern w:val="0"/>
          <w:szCs w:val="24"/>
          <w14:ligatures w14:val="none"/>
        </w:rPr>
      </w:pPr>
      <w:r w:rsidRPr="00EB47E0">
        <w:rPr>
          <w:rFonts w:eastAsia="Times New Roman" w:cs="Times New Roman"/>
          <w:kern w:val="0"/>
          <w:szCs w:val="24"/>
          <w14:ligatures w14:val="none"/>
        </w:rPr>
        <w:lastRenderedPageBreak/>
        <w:fldChar w:fldCharType="begin"/>
      </w:r>
      <w:r w:rsidRPr="00EB47E0">
        <w:rPr>
          <w:rFonts w:eastAsia="Times New Roman" w:cs="Times New Roman"/>
          <w:kern w:val="0"/>
          <w:szCs w:val="24"/>
          <w14:ligatures w14:val="none"/>
        </w:rPr>
        <w:instrText>HYPERLINK "https://zakon.rada.gov.ua/laws/file/text/132/f550126n508.docx"</w:instrText>
      </w:r>
      <w:r w:rsidRPr="00EB47E0">
        <w:rPr>
          <w:rFonts w:eastAsia="Times New Roman" w:cs="Times New Roman"/>
          <w:kern w:val="0"/>
          <w:szCs w:val="24"/>
          <w14:ligatures w14:val="none"/>
        </w:rPr>
      </w:r>
      <w:r w:rsidRPr="00EB47E0">
        <w:rPr>
          <w:rFonts w:eastAsia="Times New Roman" w:cs="Times New Roman"/>
          <w:kern w:val="0"/>
          <w:szCs w:val="24"/>
          <w14:ligatures w14:val="none"/>
        </w:rPr>
        <w:fldChar w:fldCharType="separate"/>
      </w:r>
      <w:r w:rsidRPr="00EB47E0">
        <w:rPr>
          <w:rFonts w:eastAsia="Times New Roman" w:cs="Times New Roman"/>
          <w:b/>
          <w:bCs/>
          <w:color w:val="C00909"/>
          <w:kern w:val="0"/>
          <w:sz w:val="28"/>
          <w:szCs w:val="28"/>
          <w:u w:val="single"/>
          <w14:ligatures w14:val="none"/>
        </w:rPr>
        <w:t>Заява</w:t>
      </w:r>
      <w:r w:rsidRPr="00EB47E0">
        <w:rPr>
          <w:rFonts w:eastAsia="Times New Roman" w:cs="Times New Roman"/>
          <w:kern w:val="0"/>
          <w:szCs w:val="24"/>
          <w14:ligatures w14:val="none"/>
        </w:rPr>
        <w:fldChar w:fldCharType="end"/>
      </w:r>
      <w:r w:rsidRPr="00EB47E0">
        <w:rPr>
          <w:rFonts w:eastAsia="Times New Roman" w:cs="Times New Roman"/>
          <w:kern w:val="0"/>
          <w:szCs w:val="24"/>
          <w14:ligatures w14:val="none"/>
        </w:rPr>
        <w:br/>
      </w:r>
      <w:r w:rsidRPr="00EB47E0">
        <w:rPr>
          <w:rFonts w:eastAsia="Times New Roman" w:cs="Times New Roman"/>
          <w:b/>
          <w:bCs/>
          <w:kern w:val="0"/>
          <w:sz w:val="28"/>
          <w:szCs w:val="28"/>
          <w14:ligatures w14:val="none"/>
        </w:rPr>
        <w:t>про отримання погодження</w:t>
      </w:r>
    </w:p>
    <w:tbl>
      <w:tblPr>
        <w:tblW w:w="5000" w:type="pct"/>
        <w:tblCellMar>
          <w:left w:w="0" w:type="dxa"/>
          <w:right w:w="0" w:type="dxa"/>
        </w:tblCellMar>
        <w:tblLook w:val="04A0" w:firstRow="1" w:lastRow="0" w:firstColumn="1" w:lastColumn="0" w:noHBand="0" w:noVBand="1"/>
      </w:tblPr>
      <w:tblGrid>
        <w:gridCol w:w="4949"/>
        <w:gridCol w:w="4400"/>
      </w:tblGrid>
      <w:tr w:rsidR="00EB47E0" w:rsidRPr="00EB47E0" w14:paraId="0535F14A" w14:textId="77777777">
        <w:tc>
          <w:tcPr>
            <w:tcW w:w="2250" w:type="pct"/>
            <w:tcBorders>
              <w:top w:val="single" w:sz="2" w:space="0" w:color="auto"/>
              <w:left w:val="single" w:sz="2" w:space="0" w:color="auto"/>
              <w:bottom w:val="single" w:sz="2" w:space="0" w:color="auto"/>
              <w:right w:val="single" w:sz="2" w:space="0" w:color="auto"/>
            </w:tcBorders>
            <w:hideMark/>
          </w:tcPr>
          <w:p w14:paraId="5C97E079" w14:textId="77777777" w:rsidR="00EB47E0" w:rsidRPr="00EB47E0" w:rsidRDefault="00EB47E0" w:rsidP="00EB47E0">
            <w:pPr>
              <w:spacing w:before="150" w:after="150"/>
              <w:rPr>
                <w:rFonts w:eastAsia="Times New Roman" w:cs="Times New Roman"/>
                <w:kern w:val="0"/>
                <w:szCs w:val="24"/>
                <w14:ligatures w14:val="none"/>
              </w:rPr>
            </w:pPr>
            <w:bookmarkStart w:id="490" w:name="n486"/>
            <w:bookmarkEnd w:id="490"/>
          </w:p>
        </w:tc>
        <w:tc>
          <w:tcPr>
            <w:tcW w:w="2000" w:type="pct"/>
            <w:tcBorders>
              <w:top w:val="single" w:sz="2" w:space="0" w:color="auto"/>
              <w:left w:val="single" w:sz="2" w:space="0" w:color="auto"/>
              <w:bottom w:val="single" w:sz="2" w:space="0" w:color="auto"/>
              <w:right w:val="single" w:sz="2" w:space="0" w:color="auto"/>
            </w:tcBorders>
            <w:hideMark/>
          </w:tcPr>
          <w:p w14:paraId="498B6F34"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Додаток 6</w:t>
            </w:r>
            <w:r w:rsidRPr="00EB47E0">
              <w:rPr>
                <w:rFonts w:eastAsia="Times New Roman" w:cs="Times New Roman"/>
                <w:kern w:val="0"/>
                <w:szCs w:val="24"/>
                <w14:ligatures w14:val="none"/>
              </w:rPr>
              <w:br/>
              <w:t>до Положення про структуру власності</w:t>
            </w:r>
            <w:r w:rsidRPr="00EB47E0">
              <w:rPr>
                <w:rFonts w:eastAsia="Times New Roman" w:cs="Times New Roman"/>
                <w:kern w:val="0"/>
                <w:szCs w:val="24"/>
                <w14:ligatures w14:val="none"/>
              </w:rPr>
              <w:br/>
              <w:t>юридичних осіб, процедуру та умови</w:t>
            </w:r>
            <w:r w:rsidRPr="00EB47E0">
              <w:rPr>
                <w:rFonts w:eastAsia="Times New Roman" w:cs="Times New Roman"/>
                <w:kern w:val="0"/>
                <w:szCs w:val="24"/>
                <w14:ligatures w14:val="none"/>
              </w:rPr>
              <w:br/>
              <w:t>отримання погодження</w:t>
            </w:r>
            <w:r w:rsidRPr="00EB47E0">
              <w:rPr>
                <w:rFonts w:eastAsia="Times New Roman" w:cs="Times New Roman"/>
                <w:kern w:val="0"/>
                <w:szCs w:val="24"/>
                <w14:ligatures w14:val="none"/>
              </w:rPr>
              <w:br/>
              <w:t>Національної комісії з цінних паперів</w:t>
            </w:r>
            <w:r w:rsidRPr="00EB47E0">
              <w:rPr>
                <w:rFonts w:eastAsia="Times New Roman" w:cs="Times New Roman"/>
                <w:kern w:val="0"/>
                <w:szCs w:val="24"/>
                <w14:ligatures w14:val="none"/>
              </w:rPr>
              <w:br/>
              <w:t>та фондового ринку наміру набуття</w:t>
            </w:r>
            <w:r w:rsidRPr="00EB47E0">
              <w:rPr>
                <w:rFonts w:eastAsia="Times New Roman" w:cs="Times New Roman"/>
                <w:kern w:val="0"/>
                <w:szCs w:val="24"/>
                <w14:ligatures w14:val="none"/>
              </w:rPr>
              <w:br/>
              <w:t>істотної участі у професійних учасниках</w:t>
            </w:r>
            <w:r w:rsidRPr="00EB47E0">
              <w:rPr>
                <w:rFonts w:eastAsia="Times New Roman" w:cs="Times New Roman"/>
                <w:kern w:val="0"/>
                <w:szCs w:val="24"/>
                <w14:ligatures w14:val="none"/>
              </w:rPr>
              <w:br/>
              <w:t>ринків капіталу та організованих</w:t>
            </w:r>
            <w:r w:rsidRPr="00EB47E0">
              <w:rPr>
                <w:rFonts w:eastAsia="Times New Roman" w:cs="Times New Roman"/>
                <w:kern w:val="0"/>
                <w:szCs w:val="24"/>
                <w14:ligatures w14:val="none"/>
              </w:rPr>
              <w:br/>
              <w:t>товарних ринків </w:t>
            </w:r>
            <w:r w:rsidRPr="00EB47E0">
              <w:rPr>
                <w:rFonts w:eastAsia="Times New Roman" w:cs="Times New Roman"/>
                <w:kern w:val="0"/>
                <w:szCs w:val="24"/>
                <w14:ligatures w14:val="none"/>
              </w:rPr>
              <w:br/>
              <w:t>(</w:t>
            </w:r>
            <w:hyperlink r:id="rId150" w:anchor="n272" w:history="1">
              <w:r w:rsidRPr="00EB47E0">
                <w:rPr>
                  <w:rFonts w:eastAsia="Times New Roman" w:cs="Times New Roman"/>
                  <w:color w:val="006600"/>
                  <w:kern w:val="0"/>
                  <w:szCs w:val="24"/>
                  <w:u w:val="single"/>
                  <w14:ligatures w14:val="none"/>
                </w:rPr>
                <w:t>пункти 46-49</w:t>
              </w:r>
            </w:hyperlink>
            <w:r w:rsidRPr="00EB47E0">
              <w:rPr>
                <w:rFonts w:eastAsia="Times New Roman" w:cs="Times New Roman"/>
                <w:kern w:val="0"/>
                <w:szCs w:val="24"/>
                <w14:ligatures w14:val="none"/>
              </w:rPr>
              <w:t> розділу V)</w:t>
            </w:r>
          </w:p>
        </w:tc>
      </w:tr>
    </w:tbl>
    <w:bookmarkStart w:id="491" w:name="n487"/>
    <w:bookmarkEnd w:id="491"/>
    <w:p w14:paraId="01765DBB" w14:textId="77777777" w:rsidR="00EB47E0" w:rsidRPr="00EB47E0" w:rsidRDefault="00EB47E0" w:rsidP="00EB47E0">
      <w:pPr>
        <w:spacing w:before="150" w:after="150"/>
        <w:ind w:left="450" w:right="450"/>
        <w:jc w:val="center"/>
        <w:rPr>
          <w:rFonts w:eastAsia="Times New Roman" w:cs="Times New Roman"/>
          <w:kern w:val="0"/>
          <w:szCs w:val="24"/>
          <w14:ligatures w14:val="none"/>
        </w:rPr>
      </w:pPr>
      <w:r w:rsidRPr="00EB47E0">
        <w:rPr>
          <w:rFonts w:eastAsia="Times New Roman" w:cs="Times New Roman"/>
          <w:kern w:val="0"/>
          <w:szCs w:val="24"/>
          <w14:ligatures w14:val="none"/>
        </w:rPr>
        <w:fldChar w:fldCharType="begin"/>
      </w:r>
      <w:r w:rsidRPr="00EB47E0">
        <w:rPr>
          <w:rFonts w:eastAsia="Times New Roman" w:cs="Times New Roman"/>
          <w:kern w:val="0"/>
          <w:szCs w:val="24"/>
          <w14:ligatures w14:val="none"/>
        </w:rPr>
        <w:instrText>HYPERLINK "https://zakon.rada.gov.ua/laws/file/text/132/f550126n519.docx"</w:instrText>
      </w:r>
      <w:r w:rsidRPr="00EB47E0">
        <w:rPr>
          <w:rFonts w:eastAsia="Times New Roman" w:cs="Times New Roman"/>
          <w:kern w:val="0"/>
          <w:szCs w:val="24"/>
          <w14:ligatures w14:val="none"/>
        </w:rPr>
      </w:r>
      <w:r w:rsidRPr="00EB47E0">
        <w:rPr>
          <w:rFonts w:eastAsia="Times New Roman" w:cs="Times New Roman"/>
          <w:kern w:val="0"/>
          <w:szCs w:val="24"/>
          <w14:ligatures w14:val="none"/>
        </w:rPr>
        <w:fldChar w:fldCharType="separate"/>
      </w:r>
      <w:r w:rsidRPr="00EB47E0">
        <w:rPr>
          <w:rFonts w:eastAsia="Times New Roman" w:cs="Times New Roman"/>
          <w:b/>
          <w:bCs/>
          <w:color w:val="C00909"/>
          <w:kern w:val="0"/>
          <w:sz w:val="28"/>
          <w:szCs w:val="28"/>
          <w:u w:val="single"/>
          <w14:ligatures w14:val="none"/>
        </w:rPr>
        <w:t>Заява</w:t>
      </w:r>
      <w:r w:rsidRPr="00EB47E0">
        <w:rPr>
          <w:rFonts w:eastAsia="Times New Roman" w:cs="Times New Roman"/>
          <w:kern w:val="0"/>
          <w:szCs w:val="24"/>
          <w14:ligatures w14:val="none"/>
        </w:rPr>
        <w:fldChar w:fldCharType="end"/>
      </w:r>
      <w:r w:rsidRPr="00EB47E0">
        <w:rPr>
          <w:rFonts w:eastAsia="Times New Roman" w:cs="Times New Roman"/>
          <w:kern w:val="0"/>
          <w:szCs w:val="24"/>
          <w14:ligatures w14:val="none"/>
        </w:rPr>
        <w:br/>
      </w:r>
      <w:r w:rsidRPr="00EB47E0">
        <w:rPr>
          <w:rFonts w:eastAsia="Times New Roman" w:cs="Times New Roman"/>
          <w:b/>
          <w:bCs/>
          <w:kern w:val="0"/>
          <w:sz w:val="28"/>
          <w:szCs w:val="28"/>
          <w14:ligatures w14:val="none"/>
        </w:rPr>
        <w:t>про отримання погодження</w:t>
      </w:r>
    </w:p>
    <w:tbl>
      <w:tblPr>
        <w:tblW w:w="5000" w:type="pct"/>
        <w:tblCellMar>
          <w:left w:w="0" w:type="dxa"/>
          <w:right w:w="0" w:type="dxa"/>
        </w:tblCellMar>
        <w:tblLook w:val="04A0" w:firstRow="1" w:lastRow="0" w:firstColumn="1" w:lastColumn="0" w:noHBand="0" w:noVBand="1"/>
      </w:tblPr>
      <w:tblGrid>
        <w:gridCol w:w="4949"/>
        <w:gridCol w:w="4400"/>
      </w:tblGrid>
      <w:tr w:rsidR="00EB47E0" w:rsidRPr="00EB47E0" w14:paraId="3AE77D22" w14:textId="77777777">
        <w:tc>
          <w:tcPr>
            <w:tcW w:w="2250" w:type="pct"/>
            <w:tcBorders>
              <w:top w:val="single" w:sz="2" w:space="0" w:color="auto"/>
              <w:left w:val="single" w:sz="2" w:space="0" w:color="auto"/>
              <w:bottom w:val="single" w:sz="2" w:space="0" w:color="auto"/>
              <w:right w:val="single" w:sz="2" w:space="0" w:color="auto"/>
            </w:tcBorders>
            <w:hideMark/>
          </w:tcPr>
          <w:p w14:paraId="34F68B1A" w14:textId="77777777" w:rsidR="00EB47E0" w:rsidRPr="00EB47E0" w:rsidRDefault="00EB47E0" w:rsidP="00EB47E0">
            <w:pPr>
              <w:spacing w:before="150" w:after="150"/>
              <w:rPr>
                <w:rFonts w:eastAsia="Times New Roman" w:cs="Times New Roman"/>
                <w:kern w:val="0"/>
                <w:szCs w:val="24"/>
                <w14:ligatures w14:val="none"/>
              </w:rPr>
            </w:pPr>
            <w:bookmarkStart w:id="492" w:name="n488"/>
            <w:bookmarkEnd w:id="492"/>
          </w:p>
        </w:tc>
        <w:tc>
          <w:tcPr>
            <w:tcW w:w="2000" w:type="pct"/>
            <w:tcBorders>
              <w:top w:val="single" w:sz="2" w:space="0" w:color="auto"/>
              <w:left w:val="single" w:sz="2" w:space="0" w:color="auto"/>
              <w:bottom w:val="single" w:sz="2" w:space="0" w:color="auto"/>
              <w:right w:val="single" w:sz="2" w:space="0" w:color="auto"/>
            </w:tcBorders>
            <w:hideMark/>
          </w:tcPr>
          <w:p w14:paraId="714338D0"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Додаток 7</w:t>
            </w:r>
            <w:r w:rsidRPr="00EB47E0">
              <w:rPr>
                <w:rFonts w:eastAsia="Times New Roman" w:cs="Times New Roman"/>
                <w:kern w:val="0"/>
                <w:szCs w:val="24"/>
                <w14:ligatures w14:val="none"/>
              </w:rPr>
              <w:br/>
              <w:t>до Положення про структуру власності</w:t>
            </w:r>
            <w:r w:rsidRPr="00EB47E0">
              <w:rPr>
                <w:rFonts w:eastAsia="Times New Roman" w:cs="Times New Roman"/>
                <w:kern w:val="0"/>
                <w:szCs w:val="24"/>
                <w14:ligatures w14:val="none"/>
              </w:rPr>
              <w:br/>
              <w:t>юридичних осіб, процедуру та умови</w:t>
            </w:r>
            <w:r w:rsidRPr="00EB47E0">
              <w:rPr>
                <w:rFonts w:eastAsia="Times New Roman" w:cs="Times New Roman"/>
                <w:kern w:val="0"/>
                <w:szCs w:val="24"/>
                <w14:ligatures w14:val="none"/>
              </w:rPr>
              <w:br/>
              <w:t>отримання погодження</w:t>
            </w:r>
            <w:r w:rsidRPr="00EB47E0">
              <w:rPr>
                <w:rFonts w:eastAsia="Times New Roman" w:cs="Times New Roman"/>
                <w:kern w:val="0"/>
                <w:szCs w:val="24"/>
                <w14:ligatures w14:val="none"/>
              </w:rPr>
              <w:br/>
              <w:t>Національної комісії з цінних паперів</w:t>
            </w:r>
            <w:r w:rsidRPr="00EB47E0">
              <w:rPr>
                <w:rFonts w:eastAsia="Times New Roman" w:cs="Times New Roman"/>
                <w:kern w:val="0"/>
                <w:szCs w:val="24"/>
                <w14:ligatures w14:val="none"/>
              </w:rPr>
              <w:br/>
              <w:t>та фондового ринку наміру набуття</w:t>
            </w:r>
            <w:r w:rsidRPr="00EB47E0">
              <w:rPr>
                <w:rFonts w:eastAsia="Times New Roman" w:cs="Times New Roman"/>
                <w:kern w:val="0"/>
                <w:szCs w:val="24"/>
                <w14:ligatures w14:val="none"/>
              </w:rPr>
              <w:br/>
              <w:t>істотної участі у професійних учасниках</w:t>
            </w:r>
            <w:r w:rsidRPr="00EB47E0">
              <w:rPr>
                <w:rFonts w:eastAsia="Times New Roman" w:cs="Times New Roman"/>
                <w:kern w:val="0"/>
                <w:szCs w:val="24"/>
                <w14:ligatures w14:val="none"/>
              </w:rPr>
              <w:br/>
              <w:t>ринків капіталу та організованих</w:t>
            </w:r>
            <w:r w:rsidRPr="00EB47E0">
              <w:rPr>
                <w:rFonts w:eastAsia="Times New Roman" w:cs="Times New Roman"/>
                <w:kern w:val="0"/>
                <w:szCs w:val="24"/>
                <w14:ligatures w14:val="none"/>
              </w:rPr>
              <w:br/>
              <w:t>товарних ринків </w:t>
            </w:r>
            <w:r w:rsidRPr="00EB47E0">
              <w:rPr>
                <w:rFonts w:eastAsia="Times New Roman" w:cs="Times New Roman"/>
                <w:kern w:val="0"/>
                <w:szCs w:val="24"/>
                <w14:ligatures w14:val="none"/>
              </w:rPr>
              <w:br/>
              <w:t>(</w:t>
            </w:r>
            <w:hyperlink r:id="rId151" w:anchor="n272" w:history="1">
              <w:r w:rsidRPr="00EB47E0">
                <w:rPr>
                  <w:rFonts w:eastAsia="Times New Roman" w:cs="Times New Roman"/>
                  <w:color w:val="006600"/>
                  <w:kern w:val="0"/>
                  <w:szCs w:val="24"/>
                  <w:u w:val="single"/>
                  <w14:ligatures w14:val="none"/>
                </w:rPr>
                <w:t>пункти 46-49</w:t>
              </w:r>
            </w:hyperlink>
            <w:r w:rsidRPr="00EB47E0">
              <w:rPr>
                <w:rFonts w:eastAsia="Times New Roman" w:cs="Times New Roman"/>
                <w:kern w:val="0"/>
                <w:szCs w:val="24"/>
                <w14:ligatures w14:val="none"/>
              </w:rPr>
              <w:t> розділу V)</w:t>
            </w:r>
          </w:p>
        </w:tc>
      </w:tr>
    </w:tbl>
    <w:bookmarkStart w:id="493" w:name="n489"/>
    <w:bookmarkEnd w:id="493"/>
    <w:p w14:paraId="5DB8636E" w14:textId="77777777" w:rsidR="00EB47E0" w:rsidRPr="00EB47E0" w:rsidRDefault="00EB47E0" w:rsidP="00EB47E0">
      <w:pPr>
        <w:spacing w:before="150" w:after="150"/>
        <w:ind w:left="450" w:right="450"/>
        <w:jc w:val="center"/>
        <w:rPr>
          <w:rFonts w:eastAsia="Times New Roman" w:cs="Times New Roman"/>
          <w:kern w:val="0"/>
          <w:szCs w:val="24"/>
          <w14:ligatures w14:val="none"/>
        </w:rPr>
      </w:pPr>
      <w:r w:rsidRPr="00EB47E0">
        <w:rPr>
          <w:rFonts w:eastAsia="Times New Roman" w:cs="Times New Roman"/>
          <w:kern w:val="0"/>
          <w:szCs w:val="24"/>
          <w14:ligatures w14:val="none"/>
        </w:rPr>
        <w:fldChar w:fldCharType="begin"/>
      </w:r>
      <w:r w:rsidRPr="00EB47E0">
        <w:rPr>
          <w:rFonts w:eastAsia="Times New Roman" w:cs="Times New Roman"/>
          <w:kern w:val="0"/>
          <w:szCs w:val="24"/>
          <w14:ligatures w14:val="none"/>
        </w:rPr>
        <w:instrText>HYPERLINK "https://zakon.rada.gov.ua/laws/file/text/132/f550126n514.docx"</w:instrText>
      </w:r>
      <w:r w:rsidRPr="00EB47E0">
        <w:rPr>
          <w:rFonts w:eastAsia="Times New Roman" w:cs="Times New Roman"/>
          <w:kern w:val="0"/>
          <w:szCs w:val="24"/>
          <w14:ligatures w14:val="none"/>
        </w:rPr>
      </w:r>
      <w:r w:rsidRPr="00EB47E0">
        <w:rPr>
          <w:rFonts w:eastAsia="Times New Roman" w:cs="Times New Roman"/>
          <w:kern w:val="0"/>
          <w:szCs w:val="24"/>
          <w14:ligatures w14:val="none"/>
        </w:rPr>
        <w:fldChar w:fldCharType="separate"/>
      </w:r>
      <w:r w:rsidRPr="00EB47E0">
        <w:rPr>
          <w:rFonts w:eastAsia="Times New Roman" w:cs="Times New Roman"/>
          <w:b/>
          <w:bCs/>
          <w:color w:val="C00909"/>
          <w:kern w:val="0"/>
          <w:sz w:val="28"/>
          <w:szCs w:val="28"/>
          <w:u w:val="single"/>
          <w14:ligatures w14:val="none"/>
        </w:rPr>
        <w:t>Анкета</w:t>
      </w:r>
      <w:r w:rsidRPr="00EB47E0">
        <w:rPr>
          <w:rFonts w:eastAsia="Times New Roman" w:cs="Times New Roman"/>
          <w:kern w:val="0"/>
          <w:szCs w:val="24"/>
          <w14:ligatures w14:val="none"/>
        </w:rPr>
        <w:fldChar w:fldCharType="end"/>
      </w:r>
      <w:r w:rsidRPr="00EB47E0">
        <w:rPr>
          <w:rFonts w:eastAsia="Times New Roman" w:cs="Times New Roman"/>
          <w:kern w:val="0"/>
          <w:szCs w:val="24"/>
          <w14:ligatures w14:val="none"/>
        </w:rPr>
        <w:br/>
      </w:r>
      <w:r w:rsidRPr="00EB47E0">
        <w:rPr>
          <w:rFonts w:eastAsia="Times New Roman" w:cs="Times New Roman"/>
          <w:b/>
          <w:bCs/>
          <w:kern w:val="0"/>
          <w:sz w:val="28"/>
          <w:szCs w:val="28"/>
          <w14:ligatures w14:val="none"/>
        </w:rPr>
        <w:t>фізичної особи</w:t>
      </w:r>
    </w:p>
    <w:tbl>
      <w:tblPr>
        <w:tblW w:w="5000" w:type="pct"/>
        <w:tblCellMar>
          <w:left w:w="0" w:type="dxa"/>
          <w:right w:w="0" w:type="dxa"/>
        </w:tblCellMar>
        <w:tblLook w:val="04A0" w:firstRow="1" w:lastRow="0" w:firstColumn="1" w:lastColumn="0" w:noHBand="0" w:noVBand="1"/>
      </w:tblPr>
      <w:tblGrid>
        <w:gridCol w:w="4949"/>
        <w:gridCol w:w="4400"/>
      </w:tblGrid>
      <w:tr w:rsidR="00EB47E0" w:rsidRPr="00EB47E0" w14:paraId="1232C1DD" w14:textId="77777777">
        <w:tc>
          <w:tcPr>
            <w:tcW w:w="2250" w:type="pct"/>
            <w:tcBorders>
              <w:top w:val="single" w:sz="2" w:space="0" w:color="auto"/>
              <w:left w:val="single" w:sz="2" w:space="0" w:color="auto"/>
              <w:bottom w:val="single" w:sz="2" w:space="0" w:color="auto"/>
              <w:right w:val="single" w:sz="2" w:space="0" w:color="auto"/>
            </w:tcBorders>
            <w:hideMark/>
          </w:tcPr>
          <w:p w14:paraId="05CB6A40" w14:textId="77777777" w:rsidR="00EB47E0" w:rsidRPr="00EB47E0" w:rsidRDefault="00EB47E0" w:rsidP="00EB47E0">
            <w:pPr>
              <w:spacing w:before="150" w:after="150"/>
              <w:rPr>
                <w:rFonts w:eastAsia="Times New Roman" w:cs="Times New Roman"/>
                <w:kern w:val="0"/>
                <w:szCs w:val="24"/>
                <w14:ligatures w14:val="none"/>
              </w:rPr>
            </w:pPr>
            <w:bookmarkStart w:id="494" w:name="n490"/>
            <w:bookmarkEnd w:id="494"/>
          </w:p>
        </w:tc>
        <w:tc>
          <w:tcPr>
            <w:tcW w:w="2000" w:type="pct"/>
            <w:tcBorders>
              <w:top w:val="single" w:sz="2" w:space="0" w:color="auto"/>
              <w:left w:val="single" w:sz="2" w:space="0" w:color="auto"/>
              <w:bottom w:val="single" w:sz="2" w:space="0" w:color="auto"/>
              <w:right w:val="single" w:sz="2" w:space="0" w:color="auto"/>
            </w:tcBorders>
            <w:hideMark/>
          </w:tcPr>
          <w:p w14:paraId="67B7D351"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Додаток 8</w:t>
            </w:r>
            <w:r w:rsidRPr="00EB47E0">
              <w:rPr>
                <w:rFonts w:eastAsia="Times New Roman" w:cs="Times New Roman"/>
                <w:kern w:val="0"/>
                <w:szCs w:val="24"/>
                <w14:ligatures w14:val="none"/>
              </w:rPr>
              <w:br/>
              <w:t>до Положення про структуру власності</w:t>
            </w:r>
            <w:r w:rsidRPr="00EB47E0">
              <w:rPr>
                <w:rFonts w:eastAsia="Times New Roman" w:cs="Times New Roman"/>
                <w:kern w:val="0"/>
                <w:szCs w:val="24"/>
                <w14:ligatures w14:val="none"/>
              </w:rPr>
              <w:br/>
              <w:t>юридичних осіб, процедуру та умови</w:t>
            </w:r>
            <w:r w:rsidRPr="00EB47E0">
              <w:rPr>
                <w:rFonts w:eastAsia="Times New Roman" w:cs="Times New Roman"/>
                <w:kern w:val="0"/>
                <w:szCs w:val="24"/>
                <w14:ligatures w14:val="none"/>
              </w:rPr>
              <w:br/>
              <w:t>отримання погодження</w:t>
            </w:r>
            <w:r w:rsidRPr="00EB47E0">
              <w:rPr>
                <w:rFonts w:eastAsia="Times New Roman" w:cs="Times New Roman"/>
                <w:kern w:val="0"/>
                <w:szCs w:val="24"/>
                <w14:ligatures w14:val="none"/>
              </w:rPr>
              <w:br/>
              <w:t>Національної комісії з цінних паперів</w:t>
            </w:r>
            <w:r w:rsidRPr="00EB47E0">
              <w:rPr>
                <w:rFonts w:eastAsia="Times New Roman" w:cs="Times New Roman"/>
                <w:kern w:val="0"/>
                <w:szCs w:val="24"/>
                <w14:ligatures w14:val="none"/>
              </w:rPr>
              <w:br/>
              <w:t>та фондового ринку наміру набуття</w:t>
            </w:r>
            <w:r w:rsidRPr="00EB47E0">
              <w:rPr>
                <w:rFonts w:eastAsia="Times New Roman" w:cs="Times New Roman"/>
                <w:kern w:val="0"/>
                <w:szCs w:val="24"/>
                <w14:ligatures w14:val="none"/>
              </w:rPr>
              <w:br/>
              <w:t>істотної участі у професійних учасниках</w:t>
            </w:r>
            <w:r w:rsidRPr="00EB47E0">
              <w:rPr>
                <w:rFonts w:eastAsia="Times New Roman" w:cs="Times New Roman"/>
                <w:kern w:val="0"/>
                <w:szCs w:val="24"/>
                <w14:ligatures w14:val="none"/>
              </w:rPr>
              <w:br/>
              <w:t>ринків капіталу та організованих</w:t>
            </w:r>
            <w:r w:rsidRPr="00EB47E0">
              <w:rPr>
                <w:rFonts w:eastAsia="Times New Roman" w:cs="Times New Roman"/>
                <w:kern w:val="0"/>
                <w:szCs w:val="24"/>
                <w14:ligatures w14:val="none"/>
              </w:rPr>
              <w:br/>
              <w:t>товарних ринків </w:t>
            </w:r>
            <w:r w:rsidRPr="00EB47E0">
              <w:rPr>
                <w:rFonts w:eastAsia="Times New Roman" w:cs="Times New Roman"/>
                <w:kern w:val="0"/>
                <w:szCs w:val="24"/>
                <w14:ligatures w14:val="none"/>
              </w:rPr>
              <w:br/>
              <w:t>(</w:t>
            </w:r>
            <w:hyperlink r:id="rId152" w:anchor="n272" w:history="1">
              <w:r w:rsidRPr="00EB47E0">
                <w:rPr>
                  <w:rFonts w:eastAsia="Times New Roman" w:cs="Times New Roman"/>
                  <w:color w:val="006600"/>
                  <w:kern w:val="0"/>
                  <w:szCs w:val="24"/>
                  <w:u w:val="single"/>
                  <w14:ligatures w14:val="none"/>
                </w:rPr>
                <w:t>пункти 46-49</w:t>
              </w:r>
            </w:hyperlink>
            <w:r w:rsidRPr="00EB47E0">
              <w:rPr>
                <w:rFonts w:eastAsia="Times New Roman" w:cs="Times New Roman"/>
                <w:kern w:val="0"/>
                <w:szCs w:val="24"/>
                <w14:ligatures w14:val="none"/>
              </w:rPr>
              <w:t> Розділу V)</w:t>
            </w:r>
          </w:p>
        </w:tc>
      </w:tr>
    </w:tbl>
    <w:bookmarkStart w:id="495" w:name="n491"/>
    <w:bookmarkEnd w:id="495"/>
    <w:p w14:paraId="4044034B" w14:textId="77777777" w:rsidR="00EB47E0" w:rsidRPr="00EB47E0" w:rsidRDefault="00EB47E0" w:rsidP="00EB47E0">
      <w:pPr>
        <w:spacing w:before="150" w:after="150"/>
        <w:ind w:left="450" w:right="450"/>
        <w:jc w:val="center"/>
        <w:rPr>
          <w:rFonts w:eastAsia="Times New Roman" w:cs="Times New Roman"/>
          <w:kern w:val="0"/>
          <w:szCs w:val="24"/>
          <w14:ligatures w14:val="none"/>
        </w:rPr>
      </w:pPr>
      <w:r w:rsidRPr="00EB47E0">
        <w:rPr>
          <w:rFonts w:eastAsia="Times New Roman" w:cs="Times New Roman"/>
          <w:kern w:val="0"/>
          <w:szCs w:val="24"/>
          <w14:ligatures w14:val="none"/>
        </w:rPr>
        <w:fldChar w:fldCharType="begin"/>
      </w:r>
      <w:r w:rsidRPr="00EB47E0">
        <w:rPr>
          <w:rFonts w:eastAsia="Times New Roman" w:cs="Times New Roman"/>
          <w:kern w:val="0"/>
          <w:szCs w:val="24"/>
          <w14:ligatures w14:val="none"/>
        </w:rPr>
        <w:instrText>HYPERLINK "https://zakon.rada.gov.ua/laws/file/text/132/f550126n515.docx"</w:instrText>
      </w:r>
      <w:r w:rsidRPr="00EB47E0">
        <w:rPr>
          <w:rFonts w:eastAsia="Times New Roman" w:cs="Times New Roman"/>
          <w:kern w:val="0"/>
          <w:szCs w:val="24"/>
          <w14:ligatures w14:val="none"/>
        </w:rPr>
      </w:r>
      <w:r w:rsidRPr="00EB47E0">
        <w:rPr>
          <w:rFonts w:eastAsia="Times New Roman" w:cs="Times New Roman"/>
          <w:kern w:val="0"/>
          <w:szCs w:val="24"/>
          <w14:ligatures w14:val="none"/>
        </w:rPr>
        <w:fldChar w:fldCharType="separate"/>
      </w:r>
      <w:r w:rsidRPr="00EB47E0">
        <w:rPr>
          <w:rFonts w:eastAsia="Times New Roman" w:cs="Times New Roman"/>
          <w:b/>
          <w:bCs/>
          <w:color w:val="C00909"/>
          <w:kern w:val="0"/>
          <w:sz w:val="28"/>
          <w:szCs w:val="28"/>
          <w:u w:val="single"/>
          <w14:ligatures w14:val="none"/>
        </w:rPr>
        <w:t>Анкета</w:t>
      </w:r>
      <w:r w:rsidRPr="00EB47E0">
        <w:rPr>
          <w:rFonts w:eastAsia="Times New Roman" w:cs="Times New Roman"/>
          <w:kern w:val="0"/>
          <w:szCs w:val="24"/>
          <w14:ligatures w14:val="none"/>
        </w:rPr>
        <w:fldChar w:fldCharType="end"/>
      </w:r>
      <w:r w:rsidRPr="00EB47E0">
        <w:rPr>
          <w:rFonts w:eastAsia="Times New Roman" w:cs="Times New Roman"/>
          <w:kern w:val="0"/>
          <w:szCs w:val="24"/>
          <w14:ligatures w14:val="none"/>
        </w:rPr>
        <w:br/>
      </w:r>
      <w:r w:rsidRPr="00EB47E0">
        <w:rPr>
          <w:rFonts w:eastAsia="Times New Roman" w:cs="Times New Roman"/>
          <w:b/>
          <w:bCs/>
          <w:kern w:val="0"/>
          <w:sz w:val="28"/>
          <w:szCs w:val="28"/>
          <w14:ligatures w14:val="none"/>
        </w:rPr>
        <w:t>юридичної особи</w:t>
      </w:r>
    </w:p>
    <w:tbl>
      <w:tblPr>
        <w:tblW w:w="5000" w:type="pct"/>
        <w:tblCellMar>
          <w:left w:w="0" w:type="dxa"/>
          <w:right w:w="0" w:type="dxa"/>
        </w:tblCellMar>
        <w:tblLook w:val="04A0" w:firstRow="1" w:lastRow="0" w:firstColumn="1" w:lastColumn="0" w:noHBand="0" w:noVBand="1"/>
      </w:tblPr>
      <w:tblGrid>
        <w:gridCol w:w="4949"/>
        <w:gridCol w:w="4400"/>
      </w:tblGrid>
      <w:tr w:rsidR="00EB47E0" w:rsidRPr="00EB47E0" w14:paraId="207014F8" w14:textId="77777777">
        <w:tc>
          <w:tcPr>
            <w:tcW w:w="2250" w:type="pct"/>
            <w:tcBorders>
              <w:top w:val="single" w:sz="2" w:space="0" w:color="auto"/>
              <w:left w:val="single" w:sz="2" w:space="0" w:color="auto"/>
              <w:bottom w:val="single" w:sz="2" w:space="0" w:color="auto"/>
              <w:right w:val="single" w:sz="2" w:space="0" w:color="auto"/>
            </w:tcBorders>
            <w:hideMark/>
          </w:tcPr>
          <w:p w14:paraId="0C3F1D14" w14:textId="77777777" w:rsidR="00EB47E0" w:rsidRPr="00EB47E0" w:rsidRDefault="00EB47E0" w:rsidP="00EB47E0">
            <w:pPr>
              <w:spacing w:before="150" w:after="150"/>
              <w:rPr>
                <w:rFonts w:eastAsia="Times New Roman" w:cs="Times New Roman"/>
                <w:kern w:val="0"/>
                <w:szCs w:val="24"/>
                <w14:ligatures w14:val="none"/>
              </w:rPr>
            </w:pPr>
            <w:bookmarkStart w:id="496" w:name="n492"/>
            <w:bookmarkEnd w:id="496"/>
          </w:p>
        </w:tc>
        <w:tc>
          <w:tcPr>
            <w:tcW w:w="2000" w:type="pct"/>
            <w:tcBorders>
              <w:top w:val="single" w:sz="2" w:space="0" w:color="auto"/>
              <w:left w:val="single" w:sz="2" w:space="0" w:color="auto"/>
              <w:bottom w:val="single" w:sz="2" w:space="0" w:color="auto"/>
              <w:right w:val="single" w:sz="2" w:space="0" w:color="auto"/>
            </w:tcBorders>
            <w:hideMark/>
          </w:tcPr>
          <w:p w14:paraId="6C4B5105"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Додаток 9</w:t>
            </w:r>
            <w:r w:rsidRPr="00EB47E0">
              <w:rPr>
                <w:rFonts w:eastAsia="Times New Roman" w:cs="Times New Roman"/>
                <w:kern w:val="0"/>
                <w:szCs w:val="24"/>
                <w14:ligatures w14:val="none"/>
              </w:rPr>
              <w:br/>
              <w:t>до Положення про структуру власності</w:t>
            </w:r>
            <w:r w:rsidRPr="00EB47E0">
              <w:rPr>
                <w:rFonts w:eastAsia="Times New Roman" w:cs="Times New Roman"/>
                <w:kern w:val="0"/>
                <w:szCs w:val="24"/>
                <w14:ligatures w14:val="none"/>
              </w:rPr>
              <w:br/>
              <w:t>юридичних осіб, процедуру та умови</w:t>
            </w:r>
            <w:r w:rsidRPr="00EB47E0">
              <w:rPr>
                <w:rFonts w:eastAsia="Times New Roman" w:cs="Times New Roman"/>
                <w:kern w:val="0"/>
                <w:szCs w:val="24"/>
                <w14:ligatures w14:val="none"/>
              </w:rPr>
              <w:br/>
              <w:t>отримання погодження</w:t>
            </w:r>
            <w:r w:rsidRPr="00EB47E0">
              <w:rPr>
                <w:rFonts w:eastAsia="Times New Roman" w:cs="Times New Roman"/>
                <w:kern w:val="0"/>
                <w:szCs w:val="24"/>
                <w14:ligatures w14:val="none"/>
              </w:rPr>
              <w:br/>
              <w:t>Національної комісії з цінних паперів</w:t>
            </w:r>
            <w:r w:rsidRPr="00EB47E0">
              <w:rPr>
                <w:rFonts w:eastAsia="Times New Roman" w:cs="Times New Roman"/>
                <w:kern w:val="0"/>
                <w:szCs w:val="24"/>
                <w14:ligatures w14:val="none"/>
              </w:rPr>
              <w:br/>
              <w:t>та фондового ринку наміру набуття</w:t>
            </w:r>
            <w:r w:rsidRPr="00EB47E0">
              <w:rPr>
                <w:rFonts w:eastAsia="Times New Roman" w:cs="Times New Roman"/>
                <w:kern w:val="0"/>
                <w:szCs w:val="24"/>
                <w14:ligatures w14:val="none"/>
              </w:rPr>
              <w:br/>
              <w:t>істотної участі у професійних учасниках</w:t>
            </w:r>
            <w:r w:rsidRPr="00EB47E0">
              <w:rPr>
                <w:rFonts w:eastAsia="Times New Roman" w:cs="Times New Roman"/>
                <w:kern w:val="0"/>
                <w:szCs w:val="24"/>
                <w14:ligatures w14:val="none"/>
              </w:rPr>
              <w:br/>
              <w:t>ринків капіталу та організованих</w:t>
            </w:r>
            <w:r w:rsidRPr="00EB47E0">
              <w:rPr>
                <w:rFonts w:eastAsia="Times New Roman" w:cs="Times New Roman"/>
                <w:kern w:val="0"/>
                <w:szCs w:val="24"/>
                <w14:ligatures w14:val="none"/>
              </w:rPr>
              <w:br/>
              <w:t>товарних ринків </w:t>
            </w:r>
            <w:r w:rsidRPr="00EB47E0">
              <w:rPr>
                <w:rFonts w:eastAsia="Times New Roman" w:cs="Times New Roman"/>
                <w:kern w:val="0"/>
                <w:szCs w:val="24"/>
                <w14:ligatures w14:val="none"/>
              </w:rPr>
              <w:br/>
              <w:t>(</w:t>
            </w:r>
            <w:hyperlink r:id="rId153" w:anchor="n272" w:history="1">
              <w:r w:rsidRPr="00EB47E0">
                <w:rPr>
                  <w:rFonts w:eastAsia="Times New Roman" w:cs="Times New Roman"/>
                  <w:color w:val="006600"/>
                  <w:kern w:val="0"/>
                  <w:szCs w:val="24"/>
                  <w:u w:val="single"/>
                  <w14:ligatures w14:val="none"/>
                </w:rPr>
                <w:t>пункти 46</w:t>
              </w:r>
            </w:hyperlink>
            <w:r w:rsidRPr="00EB47E0">
              <w:rPr>
                <w:rFonts w:eastAsia="Times New Roman" w:cs="Times New Roman"/>
                <w:kern w:val="0"/>
                <w:szCs w:val="24"/>
                <w14:ligatures w14:val="none"/>
              </w:rPr>
              <w:t>, </w:t>
            </w:r>
            <w:hyperlink r:id="rId154" w:anchor="n305" w:history="1">
              <w:r w:rsidRPr="00EB47E0">
                <w:rPr>
                  <w:rFonts w:eastAsia="Times New Roman" w:cs="Times New Roman"/>
                  <w:color w:val="006600"/>
                  <w:kern w:val="0"/>
                  <w:szCs w:val="24"/>
                  <w:u w:val="single"/>
                  <w14:ligatures w14:val="none"/>
                </w:rPr>
                <w:t>47</w:t>
              </w:r>
            </w:hyperlink>
            <w:r w:rsidRPr="00EB47E0">
              <w:rPr>
                <w:rFonts w:eastAsia="Times New Roman" w:cs="Times New Roman"/>
                <w:kern w:val="0"/>
                <w:szCs w:val="24"/>
                <w14:ligatures w14:val="none"/>
              </w:rPr>
              <w:t> Розділу V)</w:t>
            </w:r>
          </w:p>
        </w:tc>
      </w:tr>
    </w:tbl>
    <w:bookmarkStart w:id="497" w:name="n493"/>
    <w:bookmarkEnd w:id="497"/>
    <w:p w14:paraId="06E13428" w14:textId="77777777" w:rsidR="00EB47E0" w:rsidRPr="00EB47E0" w:rsidRDefault="00EB47E0" w:rsidP="00EB47E0">
      <w:pPr>
        <w:spacing w:before="150" w:after="150"/>
        <w:ind w:left="450" w:right="450"/>
        <w:jc w:val="center"/>
        <w:rPr>
          <w:rFonts w:eastAsia="Times New Roman" w:cs="Times New Roman"/>
          <w:kern w:val="0"/>
          <w:szCs w:val="24"/>
          <w14:ligatures w14:val="none"/>
        </w:rPr>
      </w:pPr>
      <w:r w:rsidRPr="00EB47E0">
        <w:rPr>
          <w:rFonts w:eastAsia="Times New Roman" w:cs="Times New Roman"/>
          <w:kern w:val="0"/>
          <w:szCs w:val="24"/>
          <w14:ligatures w14:val="none"/>
        </w:rPr>
        <w:fldChar w:fldCharType="begin"/>
      </w:r>
      <w:r w:rsidRPr="00EB47E0">
        <w:rPr>
          <w:rFonts w:eastAsia="Times New Roman" w:cs="Times New Roman"/>
          <w:kern w:val="0"/>
          <w:szCs w:val="24"/>
          <w14:ligatures w14:val="none"/>
        </w:rPr>
        <w:instrText>HYPERLINK "https://zakon.rada.gov.ua/laws/file/text/132/f550126n503.docx"</w:instrText>
      </w:r>
      <w:r w:rsidRPr="00EB47E0">
        <w:rPr>
          <w:rFonts w:eastAsia="Times New Roman" w:cs="Times New Roman"/>
          <w:kern w:val="0"/>
          <w:szCs w:val="24"/>
          <w14:ligatures w14:val="none"/>
        </w:rPr>
      </w:r>
      <w:r w:rsidRPr="00EB47E0">
        <w:rPr>
          <w:rFonts w:eastAsia="Times New Roman" w:cs="Times New Roman"/>
          <w:kern w:val="0"/>
          <w:szCs w:val="24"/>
          <w14:ligatures w14:val="none"/>
        </w:rPr>
        <w:fldChar w:fldCharType="separate"/>
      </w:r>
      <w:r w:rsidRPr="00EB47E0">
        <w:rPr>
          <w:rFonts w:eastAsia="Times New Roman" w:cs="Times New Roman"/>
          <w:b/>
          <w:bCs/>
          <w:color w:val="C00909"/>
          <w:kern w:val="0"/>
          <w:sz w:val="28"/>
          <w:szCs w:val="28"/>
          <w:u w:val="single"/>
          <w14:ligatures w14:val="none"/>
        </w:rPr>
        <w:t>Перелік</w:t>
      </w:r>
      <w:r w:rsidRPr="00EB47E0">
        <w:rPr>
          <w:rFonts w:eastAsia="Times New Roman" w:cs="Times New Roman"/>
          <w:kern w:val="0"/>
          <w:szCs w:val="24"/>
          <w14:ligatures w14:val="none"/>
        </w:rPr>
        <w:fldChar w:fldCharType="end"/>
      </w:r>
      <w:r w:rsidRPr="00EB47E0">
        <w:rPr>
          <w:rFonts w:eastAsia="Times New Roman" w:cs="Times New Roman"/>
          <w:kern w:val="0"/>
          <w:szCs w:val="24"/>
          <w14:ligatures w14:val="none"/>
        </w:rPr>
        <w:br/>
      </w:r>
      <w:r w:rsidRPr="00EB47E0">
        <w:rPr>
          <w:rFonts w:eastAsia="Times New Roman" w:cs="Times New Roman"/>
          <w:b/>
          <w:bCs/>
          <w:kern w:val="0"/>
          <w:sz w:val="28"/>
          <w:szCs w:val="28"/>
          <w14:ligatures w14:val="none"/>
        </w:rPr>
        <w:t>учасників групи компаній</w:t>
      </w:r>
    </w:p>
    <w:tbl>
      <w:tblPr>
        <w:tblW w:w="5000" w:type="pct"/>
        <w:tblCellMar>
          <w:left w:w="0" w:type="dxa"/>
          <w:right w:w="0" w:type="dxa"/>
        </w:tblCellMar>
        <w:tblLook w:val="04A0" w:firstRow="1" w:lastRow="0" w:firstColumn="1" w:lastColumn="0" w:noHBand="0" w:noVBand="1"/>
      </w:tblPr>
      <w:tblGrid>
        <w:gridCol w:w="4949"/>
        <w:gridCol w:w="4400"/>
      </w:tblGrid>
      <w:tr w:rsidR="00EB47E0" w:rsidRPr="00EB47E0" w14:paraId="1010A5BE" w14:textId="77777777">
        <w:tc>
          <w:tcPr>
            <w:tcW w:w="2250" w:type="pct"/>
            <w:tcBorders>
              <w:top w:val="single" w:sz="2" w:space="0" w:color="auto"/>
              <w:left w:val="single" w:sz="2" w:space="0" w:color="auto"/>
              <w:bottom w:val="single" w:sz="2" w:space="0" w:color="auto"/>
              <w:right w:val="single" w:sz="2" w:space="0" w:color="auto"/>
            </w:tcBorders>
            <w:hideMark/>
          </w:tcPr>
          <w:p w14:paraId="089A8FA4" w14:textId="77777777" w:rsidR="00EB47E0" w:rsidRPr="00EB47E0" w:rsidRDefault="00EB47E0" w:rsidP="00EB47E0">
            <w:pPr>
              <w:spacing w:before="150" w:after="150"/>
              <w:rPr>
                <w:rFonts w:eastAsia="Times New Roman" w:cs="Times New Roman"/>
                <w:kern w:val="0"/>
                <w:szCs w:val="24"/>
                <w14:ligatures w14:val="none"/>
              </w:rPr>
            </w:pPr>
            <w:bookmarkStart w:id="498" w:name="n494"/>
            <w:bookmarkEnd w:id="498"/>
          </w:p>
        </w:tc>
        <w:tc>
          <w:tcPr>
            <w:tcW w:w="2000" w:type="pct"/>
            <w:tcBorders>
              <w:top w:val="single" w:sz="2" w:space="0" w:color="auto"/>
              <w:left w:val="single" w:sz="2" w:space="0" w:color="auto"/>
              <w:bottom w:val="single" w:sz="2" w:space="0" w:color="auto"/>
              <w:right w:val="single" w:sz="2" w:space="0" w:color="auto"/>
            </w:tcBorders>
            <w:hideMark/>
          </w:tcPr>
          <w:p w14:paraId="2C854765"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Додаток 10</w:t>
            </w:r>
            <w:r w:rsidRPr="00EB47E0">
              <w:rPr>
                <w:rFonts w:eastAsia="Times New Roman" w:cs="Times New Roman"/>
                <w:kern w:val="0"/>
                <w:szCs w:val="24"/>
                <w14:ligatures w14:val="none"/>
              </w:rPr>
              <w:br/>
              <w:t>до Положення про структуру власності</w:t>
            </w:r>
            <w:r w:rsidRPr="00EB47E0">
              <w:rPr>
                <w:rFonts w:eastAsia="Times New Roman" w:cs="Times New Roman"/>
                <w:kern w:val="0"/>
                <w:szCs w:val="24"/>
                <w14:ligatures w14:val="none"/>
              </w:rPr>
              <w:br/>
              <w:t>юридичних осіб, процедуру та умови</w:t>
            </w:r>
            <w:r w:rsidRPr="00EB47E0">
              <w:rPr>
                <w:rFonts w:eastAsia="Times New Roman" w:cs="Times New Roman"/>
                <w:kern w:val="0"/>
                <w:szCs w:val="24"/>
                <w14:ligatures w14:val="none"/>
              </w:rPr>
              <w:br/>
              <w:t>отримання погодження</w:t>
            </w:r>
            <w:r w:rsidRPr="00EB47E0">
              <w:rPr>
                <w:rFonts w:eastAsia="Times New Roman" w:cs="Times New Roman"/>
                <w:kern w:val="0"/>
                <w:szCs w:val="24"/>
                <w14:ligatures w14:val="none"/>
              </w:rPr>
              <w:br/>
              <w:t>Національної комісії з цінних паперів</w:t>
            </w:r>
            <w:r w:rsidRPr="00EB47E0">
              <w:rPr>
                <w:rFonts w:eastAsia="Times New Roman" w:cs="Times New Roman"/>
                <w:kern w:val="0"/>
                <w:szCs w:val="24"/>
                <w14:ligatures w14:val="none"/>
              </w:rPr>
              <w:br/>
              <w:t>та фондового ринку наміру набуття</w:t>
            </w:r>
            <w:r w:rsidRPr="00EB47E0">
              <w:rPr>
                <w:rFonts w:eastAsia="Times New Roman" w:cs="Times New Roman"/>
                <w:kern w:val="0"/>
                <w:szCs w:val="24"/>
                <w14:ligatures w14:val="none"/>
              </w:rPr>
              <w:br/>
              <w:t>істотної участі у професійних учасниках</w:t>
            </w:r>
            <w:r w:rsidRPr="00EB47E0">
              <w:rPr>
                <w:rFonts w:eastAsia="Times New Roman" w:cs="Times New Roman"/>
                <w:kern w:val="0"/>
                <w:szCs w:val="24"/>
                <w14:ligatures w14:val="none"/>
              </w:rPr>
              <w:br/>
              <w:t>ринків капіталу та організованих</w:t>
            </w:r>
            <w:r w:rsidRPr="00EB47E0">
              <w:rPr>
                <w:rFonts w:eastAsia="Times New Roman" w:cs="Times New Roman"/>
                <w:kern w:val="0"/>
                <w:szCs w:val="24"/>
                <w14:ligatures w14:val="none"/>
              </w:rPr>
              <w:br/>
              <w:t>товарних ринків </w:t>
            </w:r>
            <w:r w:rsidRPr="00EB47E0">
              <w:rPr>
                <w:rFonts w:eastAsia="Times New Roman" w:cs="Times New Roman"/>
                <w:kern w:val="0"/>
                <w:szCs w:val="24"/>
                <w14:ligatures w14:val="none"/>
              </w:rPr>
              <w:br/>
              <w:t>(</w:t>
            </w:r>
            <w:hyperlink r:id="rId155" w:anchor="n272" w:history="1">
              <w:r w:rsidRPr="00EB47E0">
                <w:rPr>
                  <w:rFonts w:eastAsia="Times New Roman" w:cs="Times New Roman"/>
                  <w:color w:val="006600"/>
                  <w:kern w:val="0"/>
                  <w:szCs w:val="24"/>
                  <w:u w:val="single"/>
                  <w14:ligatures w14:val="none"/>
                </w:rPr>
                <w:t>пункти 46-49</w:t>
              </w:r>
            </w:hyperlink>
            <w:r w:rsidRPr="00EB47E0">
              <w:rPr>
                <w:rFonts w:eastAsia="Times New Roman" w:cs="Times New Roman"/>
                <w:kern w:val="0"/>
                <w:szCs w:val="24"/>
                <w14:ligatures w14:val="none"/>
              </w:rPr>
              <w:t> Розділу V)</w:t>
            </w:r>
          </w:p>
        </w:tc>
      </w:tr>
    </w:tbl>
    <w:bookmarkStart w:id="499" w:name="n495"/>
    <w:bookmarkEnd w:id="499"/>
    <w:p w14:paraId="69B31867" w14:textId="77777777" w:rsidR="00EB47E0" w:rsidRPr="00EB47E0" w:rsidRDefault="00EB47E0" w:rsidP="00EB47E0">
      <w:pPr>
        <w:spacing w:before="150" w:after="150"/>
        <w:ind w:left="450" w:right="450"/>
        <w:jc w:val="center"/>
        <w:rPr>
          <w:rFonts w:eastAsia="Times New Roman" w:cs="Times New Roman"/>
          <w:kern w:val="0"/>
          <w:szCs w:val="24"/>
          <w14:ligatures w14:val="none"/>
        </w:rPr>
      </w:pPr>
      <w:r w:rsidRPr="00EB47E0">
        <w:rPr>
          <w:rFonts w:eastAsia="Times New Roman" w:cs="Times New Roman"/>
          <w:kern w:val="0"/>
          <w:szCs w:val="24"/>
          <w14:ligatures w14:val="none"/>
        </w:rPr>
        <w:fldChar w:fldCharType="begin"/>
      </w:r>
      <w:r w:rsidRPr="00EB47E0">
        <w:rPr>
          <w:rFonts w:eastAsia="Times New Roman" w:cs="Times New Roman"/>
          <w:kern w:val="0"/>
          <w:szCs w:val="24"/>
          <w14:ligatures w14:val="none"/>
        </w:rPr>
        <w:instrText>HYPERLINK "https://zakon.rada.gov.ua/laws/file/text/132/f550126n502.docx"</w:instrText>
      </w:r>
      <w:r w:rsidRPr="00EB47E0">
        <w:rPr>
          <w:rFonts w:eastAsia="Times New Roman" w:cs="Times New Roman"/>
          <w:kern w:val="0"/>
          <w:szCs w:val="24"/>
          <w14:ligatures w14:val="none"/>
        </w:rPr>
      </w:r>
      <w:r w:rsidRPr="00EB47E0">
        <w:rPr>
          <w:rFonts w:eastAsia="Times New Roman" w:cs="Times New Roman"/>
          <w:kern w:val="0"/>
          <w:szCs w:val="24"/>
          <w14:ligatures w14:val="none"/>
        </w:rPr>
        <w:fldChar w:fldCharType="separate"/>
      </w:r>
      <w:r w:rsidRPr="00EB47E0">
        <w:rPr>
          <w:rFonts w:eastAsia="Times New Roman" w:cs="Times New Roman"/>
          <w:b/>
          <w:bCs/>
          <w:color w:val="C00909"/>
          <w:kern w:val="0"/>
          <w:sz w:val="28"/>
          <w:szCs w:val="28"/>
          <w:u w:val="single"/>
          <w14:ligatures w14:val="none"/>
        </w:rPr>
        <w:t>Перелік (опис)</w:t>
      </w:r>
      <w:r w:rsidRPr="00EB47E0">
        <w:rPr>
          <w:rFonts w:eastAsia="Times New Roman" w:cs="Times New Roman"/>
          <w:kern w:val="0"/>
          <w:szCs w:val="24"/>
          <w14:ligatures w14:val="none"/>
        </w:rPr>
        <w:fldChar w:fldCharType="end"/>
      </w:r>
      <w:r w:rsidRPr="00EB47E0">
        <w:rPr>
          <w:rFonts w:eastAsia="Times New Roman" w:cs="Times New Roman"/>
          <w:kern w:val="0"/>
          <w:szCs w:val="24"/>
          <w14:ligatures w14:val="none"/>
        </w:rPr>
        <w:br/>
      </w:r>
      <w:r w:rsidRPr="00EB47E0">
        <w:rPr>
          <w:rFonts w:eastAsia="Times New Roman" w:cs="Times New Roman"/>
          <w:b/>
          <w:bCs/>
          <w:kern w:val="0"/>
          <w:sz w:val="28"/>
          <w:szCs w:val="28"/>
          <w14:ligatures w14:val="none"/>
        </w:rPr>
        <w:t>документів, що подаються на отримання погодження істотної участі у професійному учаснику</w:t>
      </w:r>
    </w:p>
    <w:tbl>
      <w:tblPr>
        <w:tblW w:w="5000" w:type="pct"/>
        <w:tblCellMar>
          <w:left w:w="0" w:type="dxa"/>
          <w:right w:w="0" w:type="dxa"/>
        </w:tblCellMar>
        <w:tblLook w:val="04A0" w:firstRow="1" w:lastRow="0" w:firstColumn="1" w:lastColumn="0" w:noHBand="0" w:noVBand="1"/>
      </w:tblPr>
      <w:tblGrid>
        <w:gridCol w:w="4949"/>
        <w:gridCol w:w="4400"/>
      </w:tblGrid>
      <w:tr w:rsidR="00EB47E0" w:rsidRPr="00EB47E0" w14:paraId="45F38150" w14:textId="77777777">
        <w:tc>
          <w:tcPr>
            <w:tcW w:w="2250" w:type="pct"/>
            <w:tcBorders>
              <w:top w:val="single" w:sz="2" w:space="0" w:color="auto"/>
              <w:left w:val="single" w:sz="2" w:space="0" w:color="auto"/>
              <w:bottom w:val="single" w:sz="2" w:space="0" w:color="auto"/>
              <w:right w:val="single" w:sz="2" w:space="0" w:color="auto"/>
            </w:tcBorders>
            <w:hideMark/>
          </w:tcPr>
          <w:p w14:paraId="16BC11F8" w14:textId="77777777" w:rsidR="00EB47E0" w:rsidRPr="00EB47E0" w:rsidRDefault="00EB47E0" w:rsidP="00EB47E0">
            <w:pPr>
              <w:spacing w:before="150" w:after="150"/>
              <w:rPr>
                <w:rFonts w:eastAsia="Times New Roman" w:cs="Times New Roman"/>
                <w:kern w:val="0"/>
                <w:szCs w:val="24"/>
                <w14:ligatures w14:val="none"/>
              </w:rPr>
            </w:pPr>
            <w:bookmarkStart w:id="500" w:name="n496"/>
            <w:bookmarkEnd w:id="500"/>
          </w:p>
        </w:tc>
        <w:tc>
          <w:tcPr>
            <w:tcW w:w="2000" w:type="pct"/>
            <w:tcBorders>
              <w:top w:val="single" w:sz="2" w:space="0" w:color="auto"/>
              <w:left w:val="single" w:sz="2" w:space="0" w:color="auto"/>
              <w:bottom w:val="single" w:sz="2" w:space="0" w:color="auto"/>
              <w:right w:val="single" w:sz="2" w:space="0" w:color="auto"/>
            </w:tcBorders>
            <w:hideMark/>
          </w:tcPr>
          <w:p w14:paraId="480A15CF" w14:textId="77777777" w:rsidR="00EB47E0" w:rsidRPr="00EB47E0" w:rsidRDefault="00EB47E0" w:rsidP="00EB47E0">
            <w:pPr>
              <w:spacing w:before="150" w:after="150"/>
              <w:rPr>
                <w:rFonts w:eastAsia="Times New Roman" w:cs="Times New Roman"/>
                <w:kern w:val="0"/>
                <w:szCs w:val="24"/>
                <w14:ligatures w14:val="none"/>
              </w:rPr>
            </w:pPr>
            <w:r w:rsidRPr="00EB47E0">
              <w:rPr>
                <w:rFonts w:eastAsia="Times New Roman" w:cs="Times New Roman"/>
                <w:kern w:val="0"/>
                <w:szCs w:val="24"/>
                <w14:ligatures w14:val="none"/>
              </w:rPr>
              <w:t>Додаток 11</w:t>
            </w:r>
            <w:r w:rsidRPr="00EB47E0">
              <w:rPr>
                <w:rFonts w:eastAsia="Times New Roman" w:cs="Times New Roman"/>
                <w:kern w:val="0"/>
                <w:szCs w:val="24"/>
                <w14:ligatures w14:val="none"/>
              </w:rPr>
              <w:br/>
              <w:t>до Положення про структуру власності</w:t>
            </w:r>
            <w:r w:rsidRPr="00EB47E0">
              <w:rPr>
                <w:rFonts w:eastAsia="Times New Roman" w:cs="Times New Roman"/>
                <w:kern w:val="0"/>
                <w:szCs w:val="24"/>
                <w14:ligatures w14:val="none"/>
              </w:rPr>
              <w:br/>
              <w:t>юридичних осіб, процедуру та умови</w:t>
            </w:r>
            <w:r w:rsidRPr="00EB47E0">
              <w:rPr>
                <w:rFonts w:eastAsia="Times New Roman" w:cs="Times New Roman"/>
                <w:kern w:val="0"/>
                <w:szCs w:val="24"/>
                <w14:ligatures w14:val="none"/>
              </w:rPr>
              <w:br/>
              <w:t>отримання погодження</w:t>
            </w:r>
            <w:r w:rsidRPr="00EB47E0">
              <w:rPr>
                <w:rFonts w:eastAsia="Times New Roman" w:cs="Times New Roman"/>
                <w:kern w:val="0"/>
                <w:szCs w:val="24"/>
                <w14:ligatures w14:val="none"/>
              </w:rPr>
              <w:br/>
              <w:t>Національної комісії з цінних паперів</w:t>
            </w:r>
            <w:r w:rsidRPr="00EB47E0">
              <w:rPr>
                <w:rFonts w:eastAsia="Times New Roman" w:cs="Times New Roman"/>
                <w:kern w:val="0"/>
                <w:szCs w:val="24"/>
                <w14:ligatures w14:val="none"/>
              </w:rPr>
              <w:br/>
              <w:t>та фондового ринку наміру набуття</w:t>
            </w:r>
            <w:r w:rsidRPr="00EB47E0">
              <w:rPr>
                <w:rFonts w:eastAsia="Times New Roman" w:cs="Times New Roman"/>
                <w:kern w:val="0"/>
                <w:szCs w:val="24"/>
                <w14:ligatures w14:val="none"/>
              </w:rPr>
              <w:br/>
              <w:t>істотної участі у професійних учасниках</w:t>
            </w:r>
            <w:r w:rsidRPr="00EB47E0">
              <w:rPr>
                <w:rFonts w:eastAsia="Times New Roman" w:cs="Times New Roman"/>
                <w:kern w:val="0"/>
                <w:szCs w:val="24"/>
                <w14:ligatures w14:val="none"/>
              </w:rPr>
              <w:br/>
              <w:t>ринків капіталу та організованих</w:t>
            </w:r>
            <w:r w:rsidRPr="00EB47E0">
              <w:rPr>
                <w:rFonts w:eastAsia="Times New Roman" w:cs="Times New Roman"/>
                <w:kern w:val="0"/>
                <w:szCs w:val="24"/>
                <w14:ligatures w14:val="none"/>
              </w:rPr>
              <w:br/>
              <w:t>товарних ринків </w:t>
            </w:r>
            <w:r w:rsidRPr="00EB47E0">
              <w:rPr>
                <w:rFonts w:eastAsia="Times New Roman" w:cs="Times New Roman"/>
                <w:kern w:val="0"/>
                <w:szCs w:val="24"/>
                <w14:ligatures w14:val="none"/>
              </w:rPr>
              <w:br/>
              <w:t>(</w:t>
            </w:r>
            <w:hyperlink r:id="rId156" w:anchor="n367" w:history="1">
              <w:r w:rsidRPr="00EB47E0">
                <w:rPr>
                  <w:rFonts w:eastAsia="Times New Roman" w:cs="Times New Roman"/>
                  <w:color w:val="006600"/>
                  <w:kern w:val="0"/>
                  <w:szCs w:val="24"/>
                  <w:u w:val="single"/>
                  <w14:ligatures w14:val="none"/>
                </w:rPr>
                <w:t>пункт 49</w:t>
              </w:r>
            </w:hyperlink>
            <w:r w:rsidRPr="00EB47E0">
              <w:rPr>
                <w:rFonts w:eastAsia="Times New Roman" w:cs="Times New Roman"/>
                <w:kern w:val="0"/>
                <w:szCs w:val="24"/>
                <w14:ligatures w14:val="none"/>
              </w:rPr>
              <w:t> Розділу V)</w:t>
            </w:r>
          </w:p>
        </w:tc>
      </w:tr>
    </w:tbl>
    <w:bookmarkStart w:id="501" w:name="n497"/>
    <w:bookmarkEnd w:id="501"/>
    <w:p w14:paraId="29B4AF1C" w14:textId="77777777" w:rsidR="00EB47E0" w:rsidRPr="00EB47E0" w:rsidRDefault="00EB47E0" w:rsidP="00EB47E0">
      <w:pPr>
        <w:spacing w:before="150" w:after="150"/>
        <w:ind w:left="450" w:right="450"/>
        <w:jc w:val="center"/>
        <w:rPr>
          <w:rFonts w:eastAsia="Times New Roman" w:cs="Times New Roman"/>
          <w:kern w:val="0"/>
          <w:szCs w:val="24"/>
          <w14:ligatures w14:val="none"/>
        </w:rPr>
      </w:pPr>
      <w:r w:rsidRPr="00EB47E0">
        <w:rPr>
          <w:rFonts w:eastAsia="Times New Roman" w:cs="Times New Roman"/>
          <w:kern w:val="0"/>
          <w:szCs w:val="24"/>
          <w14:ligatures w14:val="none"/>
        </w:rPr>
        <w:fldChar w:fldCharType="begin"/>
      </w:r>
      <w:r w:rsidRPr="00EB47E0">
        <w:rPr>
          <w:rFonts w:eastAsia="Times New Roman" w:cs="Times New Roman"/>
          <w:kern w:val="0"/>
          <w:szCs w:val="24"/>
          <w14:ligatures w14:val="none"/>
        </w:rPr>
        <w:instrText>HYPERLINK "https://zakon.rada.gov.ua/laws/file/text/132/f550126n501.docx"</w:instrText>
      </w:r>
      <w:r w:rsidRPr="00EB47E0">
        <w:rPr>
          <w:rFonts w:eastAsia="Times New Roman" w:cs="Times New Roman"/>
          <w:kern w:val="0"/>
          <w:szCs w:val="24"/>
          <w14:ligatures w14:val="none"/>
        </w:rPr>
      </w:r>
      <w:r w:rsidRPr="00EB47E0">
        <w:rPr>
          <w:rFonts w:eastAsia="Times New Roman" w:cs="Times New Roman"/>
          <w:kern w:val="0"/>
          <w:szCs w:val="24"/>
          <w14:ligatures w14:val="none"/>
        </w:rPr>
        <w:fldChar w:fldCharType="separate"/>
      </w:r>
      <w:r w:rsidRPr="00EB47E0">
        <w:rPr>
          <w:rFonts w:eastAsia="Times New Roman" w:cs="Times New Roman"/>
          <w:b/>
          <w:bCs/>
          <w:color w:val="C00909"/>
          <w:kern w:val="0"/>
          <w:sz w:val="28"/>
          <w:szCs w:val="28"/>
          <w:u w:val="single"/>
          <w14:ligatures w14:val="none"/>
        </w:rPr>
        <w:t>Анкета</w:t>
      </w:r>
      <w:r w:rsidRPr="00EB47E0">
        <w:rPr>
          <w:rFonts w:eastAsia="Times New Roman" w:cs="Times New Roman"/>
          <w:kern w:val="0"/>
          <w:szCs w:val="24"/>
          <w14:ligatures w14:val="none"/>
        </w:rPr>
        <w:fldChar w:fldCharType="end"/>
      </w:r>
      <w:r w:rsidRPr="00EB47E0">
        <w:rPr>
          <w:rFonts w:eastAsia="Times New Roman" w:cs="Times New Roman"/>
          <w:kern w:val="0"/>
          <w:szCs w:val="24"/>
          <w14:ligatures w14:val="none"/>
        </w:rPr>
        <w:br/>
      </w:r>
      <w:r w:rsidRPr="00EB47E0">
        <w:rPr>
          <w:rFonts w:eastAsia="Times New Roman" w:cs="Times New Roman"/>
          <w:b/>
          <w:bCs/>
          <w:kern w:val="0"/>
          <w:sz w:val="28"/>
          <w:szCs w:val="28"/>
          <w14:ligatures w14:val="none"/>
        </w:rPr>
        <w:t>щодо трасту</w:t>
      </w:r>
    </w:p>
    <w:p w14:paraId="13AE7EDF" w14:textId="77777777" w:rsidR="00EB47E0" w:rsidRPr="00EB47E0" w:rsidRDefault="00EB47E0" w:rsidP="00EB47E0">
      <w:pPr>
        <w:spacing w:after="150"/>
        <w:ind w:firstLine="450"/>
        <w:jc w:val="both"/>
        <w:rPr>
          <w:rFonts w:eastAsia="Times New Roman" w:cs="Times New Roman"/>
          <w:kern w:val="0"/>
          <w:szCs w:val="24"/>
          <w14:ligatures w14:val="none"/>
        </w:rPr>
      </w:pPr>
      <w:bookmarkStart w:id="502" w:name="n498"/>
      <w:bookmarkEnd w:id="502"/>
      <w:r w:rsidRPr="00EB47E0">
        <w:rPr>
          <w:rFonts w:eastAsia="Times New Roman" w:cs="Times New Roman"/>
          <w:i/>
          <w:iCs/>
          <w:kern w:val="0"/>
          <w:szCs w:val="24"/>
          <w14:ligatures w14:val="none"/>
        </w:rPr>
        <w:t>{Текст Рішення доданий до листа Національної комісії з цінних паперів та фондового ринку від 03.12.2025 № 15/01/20925}</w:t>
      </w:r>
    </w:p>
    <w:p w14:paraId="38C39348" w14:textId="77777777" w:rsidR="0050128F" w:rsidRDefault="0050128F"/>
    <w:sectPr w:rsidR="005012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3F1"/>
    <w:rsid w:val="00153004"/>
    <w:rsid w:val="00211555"/>
    <w:rsid w:val="0050128F"/>
    <w:rsid w:val="006B0F08"/>
    <w:rsid w:val="006F2594"/>
    <w:rsid w:val="007A3E7A"/>
    <w:rsid w:val="00833996"/>
    <w:rsid w:val="00933711"/>
    <w:rsid w:val="009532BA"/>
    <w:rsid w:val="00B415E0"/>
    <w:rsid w:val="00D22C6F"/>
    <w:rsid w:val="00EA52F8"/>
    <w:rsid w:val="00EB47E0"/>
    <w:rsid w:val="00F513F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14818"/>
  <w15:chartTrackingRefBased/>
  <w15:docId w15:val="{CAE9D19E-9745-4B9C-A790-9ECD3FDDF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3004"/>
    <w:pPr>
      <w:spacing w:after="0" w:line="240" w:lineRule="auto"/>
    </w:pPr>
    <w:rPr>
      <w:rFonts w:ascii="Times New Roman" w:hAnsi="Times New Roman"/>
      <w:sz w:val="24"/>
    </w:rPr>
  </w:style>
  <w:style w:type="paragraph" w:styleId="1">
    <w:name w:val="heading 1"/>
    <w:basedOn w:val="a"/>
    <w:next w:val="a"/>
    <w:link w:val="10"/>
    <w:uiPriority w:val="9"/>
    <w:qFormat/>
    <w:rsid w:val="00F513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F513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F513F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4">
    <w:name w:val="heading 4"/>
    <w:basedOn w:val="a"/>
    <w:next w:val="a"/>
    <w:link w:val="40"/>
    <w:uiPriority w:val="9"/>
    <w:semiHidden/>
    <w:unhideWhenUsed/>
    <w:qFormat/>
    <w:rsid w:val="00F513F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F513F1"/>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F513F1"/>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F513F1"/>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F513F1"/>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F513F1"/>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13F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F513F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F513F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F513F1"/>
    <w:rPr>
      <w:rFonts w:eastAsiaTheme="majorEastAsia" w:cstheme="majorBidi"/>
      <w:i/>
      <w:iCs/>
      <w:color w:val="2F5496" w:themeColor="accent1" w:themeShade="BF"/>
      <w:sz w:val="24"/>
    </w:rPr>
  </w:style>
  <w:style w:type="character" w:customStyle="1" w:styleId="50">
    <w:name w:val="Заголовок 5 Знак"/>
    <w:basedOn w:val="a0"/>
    <w:link w:val="5"/>
    <w:uiPriority w:val="9"/>
    <w:semiHidden/>
    <w:rsid w:val="00F513F1"/>
    <w:rPr>
      <w:rFonts w:eastAsiaTheme="majorEastAsia" w:cstheme="majorBidi"/>
      <w:color w:val="2F5496" w:themeColor="accent1" w:themeShade="BF"/>
      <w:sz w:val="24"/>
    </w:rPr>
  </w:style>
  <w:style w:type="character" w:customStyle="1" w:styleId="60">
    <w:name w:val="Заголовок 6 Знак"/>
    <w:basedOn w:val="a0"/>
    <w:link w:val="6"/>
    <w:uiPriority w:val="9"/>
    <w:semiHidden/>
    <w:rsid w:val="00F513F1"/>
    <w:rPr>
      <w:rFonts w:eastAsiaTheme="majorEastAsia" w:cstheme="majorBidi"/>
      <w:i/>
      <w:iCs/>
      <w:color w:val="595959" w:themeColor="text1" w:themeTint="A6"/>
      <w:sz w:val="24"/>
    </w:rPr>
  </w:style>
  <w:style w:type="character" w:customStyle="1" w:styleId="70">
    <w:name w:val="Заголовок 7 Знак"/>
    <w:basedOn w:val="a0"/>
    <w:link w:val="7"/>
    <w:uiPriority w:val="9"/>
    <w:semiHidden/>
    <w:rsid w:val="00F513F1"/>
    <w:rPr>
      <w:rFonts w:eastAsiaTheme="majorEastAsia" w:cstheme="majorBidi"/>
      <w:color w:val="595959" w:themeColor="text1" w:themeTint="A6"/>
      <w:sz w:val="24"/>
    </w:rPr>
  </w:style>
  <w:style w:type="character" w:customStyle="1" w:styleId="80">
    <w:name w:val="Заголовок 8 Знак"/>
    <w:basedOn w:val="a0"/>
    <w:link w:val="8"/>
    <w:uiPriority w:val="9"/>
    <w:semiHidden/>
    <w:rsid w:val="00F513F1"/>
    <w:rPr>
      <w:rFonts w:eastAsiaTheme="majorEastAsia" w:cstheme="majorBidi"/>
      <w:i/>
      <w:iCs/>
      <w:color w:val="272727" w:themeColor="text1" w:themeTint="D8"/>
      <w:sz w:val="24"/>
    </w:rPr>
  </w:style>
  <w:style w:type="character" w:customStyle="1" w:styleId="90">
    <w:name w:val="Заголовок 9 Знак"/>
    <w:basedOn w:val="a0"/>
    <w:link w:val="9"/>
    <w:uiPriority w:val="9"/>
    <w:semiHidden/>
    <w:rsid w:val="00F513F1"/>
    <w:rPr>
      <w:rFonts w:eastAsiaTheme="majorEastAsia" w:cstheme="majorBidi"/>
      <w:color w:val="272727" w:themeColor="text1" w:themeTint="D8"/>
      <w:sz w:val="24"/>
    </w:rPr>
  </w:style>
  <w:style w:type="paragraph" w:styleId="a3">
    <w:name w:val="Title"/>
    <w:basedOn w:val="a"/>
    <w:next w:val="a"/>
    <w:link w:val="a4"/>
    <w:uiPriority w:val="10"/>
    <w:qFormat/>
    <w:rsid w:val="00F513F1"/>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513F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513F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6">
    <w:name w:val="Подзаголовок Знак"/>
    <w:basedOn w:val="a0"/>
    <w:link w:val="a5"/>
    <w:uiPriority w:val="11"/>
    <w:rsid w:val="00F513F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513F1"/>
    <w:pPr>
      <w:spacing w:before="160" w:after="160"/>
      <w:jc w:val="center"/>
    </w:pPr>
    <w:rPr>
      <w:i/>
      <w:iCs/>
      <w:color w:val="404040" w:themeColor="text1" w:themeTint="BF"/>
    </w:rPr>
  </w:style>
  <w:style w:type="character" w:customStyle="1" w:styleId="22">
    <w:name w:val="Цитата 2 Знак"/>
    <w:basedOn w:val="a0"/>
    <w:link w:val="21"/>
    <w:uiPriority w:val="29"/>
    <w:rsid w:val="00F513F1"/>
    <w:rPr>
      <w:rFonts w:ascii="Times New Roman" w:hAnsi="Times New Roman"/>
      <w:i/>
      <w:iCs/>
      <w:color w:val="404040" w:themeColor="text1" w:themeTint="BF"/>
      <w:sz w:val="24"/>
    </w:rPr>
  </w:style>
  <w:style w:type="paragraph" w:styleId="a7">
    <w:name w:val="List Paragraph"/>
    <w:basedOn w:val="a"/>
    <w:uiPriority w:val="34"/>
    <w:qFormat/>
    <w:rsid w:val="00F513F1"/>
    <w:pPr>
      <w:ind w:left="720"/>
      <w:contextualSpacing/>
    </w:pPr>
  </w:style>
  <w:style w:type="character" w:styleId="a8">
    <w:name w:val="Intense Emphasis"/>
    <w:basedOn w:val="a0"/>
    <w:uiPriority w:val="21"/>
    <w:qFormat/>
    <w:rsid w:val="00F513F1"/>
    <w:rPr>
      <w:i/>
      <w:iCs/>
      <w:color w:val="2F5496" w:themeColor="accent1" w:themeShade="BF"/>
    </w:rPr>
  </w:style>
  <w:style w:type="paragraph" w:styleId="a9">
    <w:name w:val="Intense Quote"/>
    <w:basedOn w:val="a"/>
    <w:next w:val="a"/>
    <w:link w:val="aa"/>
    <w:uiPriority w:val="30"/>
    <w:qFormat/>
    <w:rsid w:val="00F513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F513F1"/>
    <w:rPr>
      <w:rFonts w:ascii="Times New Roman" w:hAnsi="Times New Roman"/>
      <w:i/>
      <w:iCs/>
      <w:color w:val="2F5496" w:themeColor="accent1" w:themeShade="BF"/>
      <w:sz w:val="24"/>
    </w:rPr>
  </w:style>
  <w:style w:type="character" w:styleId="ab">
    <w:name w:val="Intense Reference"/>
    <w:basedOn w:val="a0"/>
    <w:uiPriority w:val="32"/>
    <w:qFormat/>
    <w:rsid w:val="00F513F1"/>
    <w:rPr>
      <w:b/>
      <w:bCs/>
      <w:smallCaps/>
      <w:color w:val="2F5496" w:themeColor="accent1" w:themeShade="BF"/>
      <w:spacing w:val="5"/>
    </w:rPr>
  </w:style>
  <w:style w:type="numbering" w:customStyle="1" w:styleId="11">
    <w:name w:val="Нет списка1"/>
    <w:next w:val="a2"/>
    <w:uiPriority w:val="99"/>
    <w:semiHidden/>
    <w:unhideWhenUsed/>
    <w:rsid w:val="00EB47E0"/>
  </w:style>
  <w:style w:type="paragraph" w:customStyle="1" w:styleId="msonormal0">
    <w:name w:val="msonormal"/>
    <w:basedOn w:val="a"/>
    <w:rsid w:val="00EB47E0"/>
    <w:pPr>
      <w:spacing w:before="100" w:beforeAutospacing="1" w:after="100" w:afterAutospacing="1"/>
    </w:pPr>
    <w:rPr>
      <w:rFonts w:eastAsia="Times New Roman" w:cs="Times New Roman"/>
      <w:kern w:val="0"/>
      <w:szCs w:val="24"/>
      <w14:ligatures w14:val="none"/>
    </w:rPr>
  </w:style>
  <w:style w:type="paragraph" w:customStyle="1" w:styleId="rvps1">
    <w:name w:val="rvps1"/>
    <w:basedOn w:val="a"/>
    <w:rsid w:val="00EB47E0"/>
    <w:pPr>
      <w:spacing w:before="100" w:beforeAutospacing="1" w:after="100" w:afterAutospacing="1"/>
    </w:pPr>
    <w:rPr>
      <w:rFonts w:eastAsia="Times New Roman" w:cs="Times New Roman"/>
      <w:kern w:val="0"/>
      <w:szCs w:val="24"/>
      <w14:ligatures w14:val="none"/>
    </w:rPr>
  </w:style>
  <w:style w:type="character" w:customStyle="1" w:styleId="rvts15">
    <w:name w:val="rvts15"/>
    <w:basedOn w:val="a0"/>
    <w:rsid w:val="00EB47E0"/>
  </w:style>
  <w:style w:type="paragraph" w:customStyle="1" w:styleId="rvps4">
    <w:name w:val="rvps4"/>
    <w:basedOn w:val="a"/>
    <w:rsid w:val="00EB47E0"/>
    <w:pPr>
      <w:spacing w:before="100" w:beforeAutospacing="1" w:after="100" w:afterAutospacing="1"/>
    </w:pPr>
    <w:rPr>
      <w:rFonts w:eastAsia="Times New Roman" w:cs="Times New Roman"/>
      <w:kern w:val="0"/>
      <w:szCs w:val="24"/>
      <w14:ligatures w14:val="none"/>
    </w:rPr>
  </w:style>
  <w:style w:type="character" w:customStyle="1" w:styleId="rvts23">
    <w:name w:val="rvts23"/>
    <w:basedOn w:val="a0"/>
    <w:rsid w:val="00EB47E0"/>
  </w:style>
  <w:style w:type="paragraph" w:customStyle="1" w:styleId="rvps7">
    <w:name w:val="rvps7"/>
    <w:basedOn w:val="a"/>
    <w:rsid w:val="00EB47E0"/>
    <w:pPr>
      <w:spacing w:before="100" w:beforeAutospacing="1" w:after="100" w:afterAutospacing="1"/>
    </w:pPr>
    <w:rPr>
      <w:rFonts w:eastAsia="Times New Roman" w:cs="Times New Roman"/>
      <w:kern w:val="0"/>
      <w:szCs w:val="24"/>
      <w14:ligatures w14:val="none"/>
    </w:rPr>
  </w:style>
  <w:style w:type="character" w:customStyle="1" w:styleId="rvts9">
    <w:name w:val="rvts9"/>
    <w:basedOn w:val="a0"/>
    <w:rsid w:val="00EB47E0"/>
  </w:style>
  <w:style w:type="paragraph" w:customStyle="1" w:styleId="rvps14">
    <w:name w:val="rvps14"/>
    <w:basedOn w:val="a"/>
    <w:rsid w:val="00EB47E0"/>
    <w:pPr>
      <w:spacing w:before="100" w:beforeAutospacing="1" w:after="100" w:afterAutospacing="1"/>
    </w:pPr>
    <w:rPr>
      <w:rFonts w:eastAsia="Times New Roman" w:cs="Times New Roman"/>
      <w:kern w:val="0"/>
      <w:szCs w:val="24"/>
      <w14:ligatures w14:val="none"/>
    </w:rPr>
  </w:style>
  <w:style w:type="paragraph" w:customStyle="1" w:styleId="rvps6">
    <w:name w:val="rvps6"/>
    <w:basedOn w:val="a"/>
    <w:rsid w:val="00EB47E0"/>
    <w:pPr>
      <w:spacing w:before="100" w:beforeAutospacing="1" w:after="100" w:afterAutospacing="1"/>
    </w:pPr>
    <w:rPr>
      <w:rFonts w:eastAsia="Times New Roman" w:cs="Times New Roman"/>
      <w:kern w:val="0"/>
      <w:szCs w:val="24"/>
      <w14:ligatures w14:val="none"/>
    </w:rPr>
  </w:style>
  <w:style w:type="character" w:styleId="ac">
    <w:name w:val="Emphasis"/>
    <w:basedOn w:val="a0"/>
    <w:uiPriority w:val="20"/>
    <w:qFormat/>
    <w:rsid w:val="00EB47E0"/>
    <w:rPr>
      <w:i/>
      <w:iCs/>
    </w:rPr>
  </w:style>
  <w:style w:type="paragraph" w:customStyle="1" w:styleId="rvps18">
    <w:name w:val="rvps18"/>
    <w:basedOn w:val="a"/>
    <w:rsid w:val="00EB47E0"/>
    <w:pPr>
      <w:spacing w:before="100" w:beforeAutospacing="1" w:after="100" w:afterAutospacing="1"/>
    </w:pPr>
    <w:rPr>
      <w:rFonts w:eastAsia="Times New Roman" w:cs="Times New Roman"/>
      <w:kern w:val="0"/>
      <w:szCs w:val="24"/>
      <w14:ligatures w14:val="none"/>
    </w:rPr>
  </w:style>
  <w:style w:type="character" w:styleId="ad">
    <w:name w:val="Hyperlink"/>
    <w:basedOn w:val="a0"/>
    <w:uiPriority w:val="99"/>
    <w:semiHidden/>
    <w:unhideWhenUsed/>
    <w:rsid w:val="00EB47E0"/>
    <w:rPr>
      <w:color w:val="0000FF"/>
      <w:u w:val="single"/>
    </w:rPr>
  </w:style>
  <w:style w:type="character" w:styleId="ae">
    <w:name w:val="FollowedHyperlink"/>
    <w:basedOn w:val="a0"/>
    <w:uiPriority w:val="99"/>
    <w:semiHidden/>
    <w:unhideWhenUsed/>
    <w:rsid w:val="00EB47E0"/>
    <w:rPr>
      <w:color w:val="800080"/>
      <w:u w:val="single"/>
    </w:rPr>
  </w:style>
  <w:style w:type="paragraph" w:customStyle="1" w:styleId="rvps2">
    <w:name w:val="rvps2"/>
    <w:basedOn w:val="a"/>
    <w:rsid w:val="00EB47E0"/>
    <w:pPr>
      <w:spacing w:before="100" w:beforeAutospacing="1" w:after="100" w:afterAutospacing="1"/>
    </w:pPr>
    <w:rPr>
      <w:rFonts w:eastAsia="Times New Roman" w:cs="Times New Roman"/>
      <w:kern w:val="0"/>
      <w:szCs w:val="24"/>
      <w14:ligatures w14:val="none"/>
    </w:rPr>
  </w:style>
  <w:style w:type="character" w:customStyle="1" w:styleId="rvts52">
    <w:name w:val="rvts52"/>
    <w:basedOn w:val="a0"/>
    <w:rsid w:val="00EB47E0"/>
  </w:style>
  <w:style w:type="character" w:customStyle="1" w:styleId="rvts11">
    <w:name w:val="rvts11"/>
    <w:basedOn w:val="a0"/>
    <w:rsid w:val="00EB47E0"/>
  </w:style>
  <w:style w:type="paragraph" w:customStyle="1" w:styleId="rvps11">
    <w:name w:val="rvps11"/>
    <w:basedOn w:val="a"/>
    <w:rsid w:val="00EB47E0"/>
    <w:pPr>
      <w:spacing w:before="100" w:beforeAutospacing="1" w:after="100" w:afterAutospacing="1"/>
    </w:pPr>
    <w:rPr>
      <w:rFonts w:eastAsia="Times New Roman" w:cs="Times New Roman"/>
      <w:kern w:val="0"/>
      <w:szCs w:val="24"/>
      <w14:ligatures w14:val="none"/>
    </w:rPr>
  </w:style>
  <w:style w:type="paragraph" w:customStyle="1" w:styleId="rvps8">
    <w:name w:val="rvps8"/>
    <w:basedOn w:val="a"/>
    <w:rsid w:val="00EB47E0"/>
    <w:pPr>
      <w:spacing w:before="100" w:beforeAutospacing="1" w:after="100" w:afterAutospacing="1"/>
    </w:pPr>
    <w:rPr>
      <w:rFonts w:eastAsia="Times New Roman" w:cs="Times New Roman"/>
      <w:kern w:val="0"/>
      <w:szCs w:val="24"/>
      <w14:ligatures w14:val="none"/>
    </w:rPr>
  </w:style>
  <w:style w:type="paragraph" w:styleId="af">
    <w:name w:val="Normal (Web)"/>
    <w:basedOn w:val="a"/>
    <w:uiPriority w:val="99"/>
    <w:semiHidden/>
    <w:unhideWhenUsed/>
    <w:rsid w:val="00EB47E0"/>
    <w:pPr>
      <w:spacing w:before="100" w:beforeAutospacing="1" w:after="100" w:afterAutospacing="1"/>
    </w:pPr>
    <w:rPr>
      <w:rFonts w:eastAsia="Times New Roman" w:cs="Times New Roman"/>
      <w:kern w:val="0"/>
      <w:szCs w:val="24"/>
      <w14:ligatures w14:val="none"/>
    </w:rPr>
  </w:style>
  <w:style w:type="character" w:customStyle="1" w:styleId="rvts13">
    <w:name w:val="rvts13"/>
    <w:basedOn w:val="a0"/>
    <w:rsid w:val="00EB47E0"/>
  </w:style>
  <w:style w:type="paragraph" w:customStyle="1" w:styleId="rvps3">
    <w:name w:val="rvps3"/>
    <w:basedOn w:val="a"/>
    <w:rsid w:val="00EB47E0"/>
    <w:pPr>
      <w:spacing w:before="100" w:beforeAutospacing="1" w:after="100" w:afterAutospacing="1"/>
    </w:pPr>
    <w:rPr>
      <w:rFonts w:eastAsia="Times New Roman" w:cs="Times New Roman"/>
      <w:kern w:val="0"/>
      <w:szCs w:val="24"/>
      <w14:ligatures w14:val="none"/>
    </w:rPr>
  </w:style>
  <w:style w:type="character" w:customStyle="1" w:styleId="rvts40">
    <w:name w:val="rvts40"/>
    <w:basedOn w:val="a0"/>
    <w:rsid w:val="00EB47E0"/>
  </w:style>
  <w:style w:type="character" w:customStyle="1" w:styleId="rvts37">
    <w:name w:val="rvts37"/>
    <w:basedOn w:val="a0"/>
    <w:rsid w:val="00EB47E0"/>
  </w:style>
  <w:style w:type="character" w:customStyle="1" w:styleId="rvts46">
    <w:name w:val="rvts46"/>
    <w:basedOn w:val="a0"/>
    <w:rsid w:val="00EB47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1932-12" TargetMode="External"/><Relationship Id="rId117" Type="http://schemas.openxmlformats.org/officeDocument/2006/relationships/hyperlink" Target="https://zakon.rada.gov.ua/laws/show/z1785-25" TargetMode="External"/><Relationship Id="rId21" Type="http://schemas.openxmlformats.org/officeDocument/2006/relationships/hyperlink" Target="https://zakon.rada.gov.ua/laws/show/z1785-25" TargetMode="External"/><Relationship Id="rId42" Type="http://schemas.openxmlformats.org/officeDocument/2006/relationships/hyperlink" Target="https://zakon.rada.gov.ua/laws/show/z1785-25" TargetMode="External"/><Relationship Id="rId47" Type="http://schemas.openxmlformats.org/officeDocument/2006/relationships/hyperlink" Target="https://zakon.rada.gov.ua/laws/show/z1785-25" TargetMode="External"/><Relationship Id="rId63" Type="http://schemas.openxmlformats.org/officeDocument/2006/relationships/hyperlink" Target="https://zakon.rada.gov.ua/laws/show/322-08" TargetMode="External"/><Relationship Id="rId68" Type="http://schemas.openxmlformats.org/officeDocument/2006/relationships/hyperlink" Target="https://zakon.rada.gov.ua/laws/show/3480-15" TargetMode="External"/><Relationship Id="rId84" Type="http://schemas.openxmlformats.org/officeDocument/2006/relationships/hyperlink" Target="https://zakon.rada.gov.ua/laws/show/z1785-25" TargetMode="External"/><Relationship Id="rId89" Type="http://schemas.openxmlformats.org/officeDocument/2006/relationships/hyperlink" Target="https://zakon.rada.gov.ua/laws/show/z1785-25" TargetMode="External"/><Relationship Id="rId112" Type="http://schemas.openxmlformats.org/officeDocument/2006/relationships/hyperlink" Target="https://zakon.rada.gov.ua/laws/show/z1785-25" TargetMode="External"/><Relationship Id="rId133" Type="http://schemas.openxmlformats.org/officeDocument/2006/relationships/hyperlink" Target="https://zakon.rada.gov.ua/laws/show/z1785-25" TargetMode="External"/><Relationship Id="rId138" Type="http://schemas.openxmlformats.org/officeDocument/2006/relationships/hyperlink" Target="https://zakon.rada.gov.ua/laws/show/z0909-22" TargetMode="External"/><Relationship Id="rId154" Type="http://schemas.openxmlformats.org/officeDocument/2006/relationships/hyperlink" Target="https://zakon.rada.gov.ua/laws/show/z1785-25" TargetMode="External"/><Relationship Id="rId16" Type="http://schemas.openxmlformats.org/officeDocument/2006/relationships/hyperlink" Target="https://zakon.rada.gov.ua/laws/show/z0365-24" TargetMode="External"/><Relationship Id="rId107" Type="http://schemas.openxmlformats.org/officeDocument/2006/relationships/hyperlink" Target="https://zakon.rada.gov.ua/laws/show/z1785-25" TargetMode="External"/><Relationship Id="rId11" Type="http://schemas.openxmlformats.org/officeDocument/2006/relationships/hyperlink" Target="https://zakon.rada.gov.ua/laws/show/z1785-25" TargetMode="External"/><Relationship Id="rId32" Type="http://schemas.openxmlformats.org/officeDocument/2006/relationships/hyperlink" Target="https://zakon.rada.gov.ua/laws/show/2121-14" TargetMode="External"/><Relationship Id="rId37" Type="http://schemas.openxmlformats.org/officeDocument/2006/relationships/hyperlink" Target="https://zakon.rada.gov.ua/laws/show/z1785-25" TargetMode="External"/><Relationship Id="rId53" Type="http://schemas.openxmlformats.org/officeDocument/2006/relationships/hyperlink" Target="https://zakon.rada.gov.ua/laws/show/2465-20" TargetMode="External"/><Relationship Id="rId58" Type="http://schemas.openxmlformats.org/officeDocument/2006/relationships/hyperlink" Target="https://zakon.rada.gov.ua/laws/show/322-08" TargetMode="External"/><Relationship Id="rId74" Type="http://schemas.openxmlformats.org/officeDocument/2006/relationships/hyperlink" Target="https://zakon.rada.gov.ua/laws/show/z1785-25" TargetMode="External"/><Relationship Id="rId79" Type="http://schemas.openxmlformats.org/officeDocument/2006/relationships/hyperlink" Target="https://zakon.rada.gov.ua/laws/show/z1785-25" TargetMode="External"/><Relationship Id="rId102" Type="http://schemas.openxmlformats.org/officeDocument/2006/relationships/hyperlink" Target="https://zakon.rada.gov.ua/laws/show/z1785-25" TargetMode="External"/><Relationship Id="rId123" Type="http://schemas.openxmlformats.org/officeDocument/2006/relationships/hyperlink" Target="https://zakon.rada.gov.ua/laws/show/z1785-25" TargetMode="External"/><Relationship Id="rId128" Type="http://schemas.openxmlformats.org/officeDocument/2006/relationships/hyperlink" Target="https://zakon.rada.gov.ua/laws/show/z1785-25" TargetMode="External"/><Relationship Id="rId144" Type="http://schemas.openxmlformats.org/officeDocument/2006/relationships/hyperlink" Target="https://zakon.rada.gov.ua/laws/show/z1785-25" TargetMode="External"/><Relationship Id="rId149" Type="http://schemas.openxmlformats.org/officeDocument/2006/relationships/hyperlink" Target="https://zakon.rada.gov.ua/laws/show/z1785-25" TargetMode="External"/><Relationship Id="rId5" Type="http://schemas.openxmlformats.org/officeDocument/2006/relationships/hyperlink" Target="https://zakon.rada.gov.ua/laws/show/448/96-%D0%B2%D1%80" TargetMode="External"/><Relationship Id="rId90" Type="http://schemas.openxmlformats.org/officeDocument/2006/relationships/hyperlink" Target="https://zakon.rada.gov.ua/laws/show/z1785-25" TargetMode="External"/><Relationship Id="rId95" Type="http://schemas.openxmlformats.org/officeDocument/2006/relationships/hyperlink" Target="https://zakon.rada.gov.ua/laws/show/z1785-25" TargetMode="External"/><Relationship Id="rId22" Type="http://schemas.openxmlformats.org/officeDocument/2006/relationships/hyperlink" Target="https://zakon.rada.gov.ua/laws/show/2465-20" TargetMode="External"/><Relationship Id="rId27" Type="http://schemas.openxmlformats.org/officeDocument/2006/relationships/hyperlink" Target="https://zakon.rada.gov.ua/laws/show/1700-18" TargetMode="External"/><Relationship Id="rId43" Type="http://schemas.openxmlformats.org/officeDocument/2006/relationships/hyperlink" Target="https://zakon.rada.gov.ua/laws/show/z1785-25" TargetMode="External"/><Relationship Id="rId48" Type="http://schemas.openxmlformats.org/officeDocument/2006/relationships/hyperlink" Target="https://zakon.rada.gov.ua/laws/file/imgs/132/p550126n114.emf" TargetMode="External"/><Relationship Id="rId64" Type="http://schemas.openxmlformats.org/officeDocument/2006/relationships/hyperlink" Target="https://zakon.rada.gov.ua/laws/show/322-08" TargetMode="External"/><Relationship Id="rId69" Type="http://schemas.openxmlformats.org/officeDocument/2006/relationships/hyperlink" Target="https://zakon.rada.gov.ua/laws/show/z1785-25" TargetMode="External"/><Relationship Id="rId113" Type="http://schemas.openxmlformats.org/officeDocument/2006/relationships/hyperlink" Target="https://zakon.rada.gov.ua/laws/show/z1785-25" TargetMode="External"/><Relationship Id="rId118" Type="http://schemas.openxmlformats.org/officeDocument/2006/relationships/hyperlink" Target="https://zakon.rada.gov.ua/laws/show/z1785-25" TargetMode="External"/><Relationship Id="rId134" Type="http://schemas.openxmlformats.org/officeDocument/2006/relationships/hyperlink" Target="https://zakon.rada.gov.ua/laws/show/z1785-25" TargetMode="External"/><Relationship Id="rId139" Type="http://schemas.openxmlformats.org/officeDocument/2006/relationships/hyperlink" Target="https://zakon.rada.gov.ua/laws/show/z0147-22" TargetMode="External"/><Relationship Id="rId80" Type="http://schemas.openxmlformats.org/officeDocument/2006/relationships/hyperlink" Target="https://zakon.rada.gov.ua/laws/show/2465-20" TargetMode="External"/><Relationship Id="rId85" Type="http://schemas.openxmlformats.org/officeDocument/2006/relationships/hyperlink" Target="https://zakon.rada.gov.ua/laws/show/z1785-25" TargetMode="External"/><Relationship Id="rId150" Type="http://schemas.openxmlformats.org/officeDocument/2006/relationships/hyperlink" Target="https://zakon.rada.gov.ua/laws/show/z1785-25" TargetMode="External"/><Relationship Id="rId155" Type="http://schemas.openxmlformats.org/officeDocument/2006/relationships/hyperlink" Target="https://zakon.rada.gov.ua/laws/show/z1785-25" TargetMode="External"/><Relationship Id="rId12" Type="http://schemas.openxmlformats.org/officeDocument/2006/relationships/hyperlink" Target="https://zakon.rada.gov.ua/laws/show/z1819-25" TargetMode="External"/><Relationship Id="rId17" Type="http://schemas.openxmlformats.org/officeDocument/2006/relationships/hyperlink" Target="https://zakon.rada.gov.ua/laws/show/z1785-25" TargetMode="External"/><Relationship Id="rId33" Type="http://schemas.openxmlformats.org/officeDocument/2006/relationships/hyperlink" Target="https://zakon.rada.gov.ua/laws/show/z1785-25" TargetMode="External"/><Relationship Id="rId38" Type="http://schemas.openxmlformats.org/officeDocument/2006/relationships/hyperlink" Target="https://zakon.rada.gov.ua/laws/show/z1785-25" TargetMode="External"/><Relationship Id="rId59" Type="http://schemas.openxmlformats.org/officeDocument/2006/relationships/hyperlink" Target="https://zakon.rada.gov.ua/laws/show/322-08" TargetMode="External"/><Relationship Id="rId103" Type="http://schemas.openxmlformats.org/officeDocument/2006/relationships/hyperlink" Target="https://zakon.rada.gov.ua/laws/show/z1785-25" TargetMode="External"/><Relationship Id="rId108" Type="http://schemas.openxmlformats.org/officeDocument/2006/relationships/hyperlink" Target="https://zakon.rada.gov.ua/laws/show/z1785-25" TargetMode="External"/><Relationship Id="rId124" Type="http://schemas.openxmlformats.org/officeDocument/2006/relationships/hyperlink" Target="https://zakon.rada.gov.ua/laws/show/z1785-25" TargetMode="External"/><Relationship Id="rId129" Type="http://schemas.openxmlformats.org/officeDocument/2006/relationships/hyperlink" Target="https://zakon.rada.gov.ua/laws/show/z1785-25" TargetMode="External"/><Relationship Id="rId20" Type="http://schemas.openxmlformats.org/officeDocument/2006/relationships/hyperlink" Target="https://zakon.rada.gov.ua/laws/show/z1785-25" TargetMode="External"/><Relationship Id="rId41" Type="http://schemas.openxmlformats.org/officeDocument/2006/relationships/hyperlink" Target="https://zakon.rada.gov.ua/laws/show/z1785-25" TargetMode="External"/><Relationship Id="rId54" Type="http://schemas.openxmlformats.org/officeDocument/2006/relationships/hyperlink" Target="https://zakon.rada.gov.ua/laws/show/3480-15" TargetMode="External"/><Relationship Id="rId62" Type="http://schemas.openxmlformats.org/officeDocument/2006/relationships/hyperlink" Target="https://zakon.rada.gov.ua/laws/show/322-08" TargetMode="External"/><Relationship Id="rId70" Type="http://schemas.openxmlformats.org/officeDocument/2006/relationships/hyperlink" Target="https://zakon.rada.gov.ua/laws/show/z1785-25" TargetMode="External"/><Relationship Id="rId75" Type="http://schemas.openxmlformats.org/officeDocument/2006/relationships/hyperlink" Target="https://zakon.rada.gov.ua/laws/show/z1785-25" TargetMode="External"/><Relationship Id="rId83" Type="http://schemas.openxmlformats.org/officeDocument/2006/relationships/hyperlink" Target="https://zakon.rada.gov.ua/laws/show/z1785-25" TargetMode="External"/><Relationship Id="rId88" Type="http://schemas.openxmlformats.org/officeDocument/2006/relationships/hyperlink" Target="https://zakon.rada.gov.ua/laws/show/z1785-25" TargetMode="External"/><Relationship Id="rId91" Type="http://schemas.openxmlformats.org/officeDocument/2006/relationships/hyperlink" Target="https://zakon.rada.gov.ua/laws/show/z1785-25" TargetMode="External"/><Relationship Id="rId96" Type="http://schemas.openxmlformats.org/officeDocument/2006/relationships/hyperlink" Target="https://zakon.rada.gov.ua/laws/show/z1785-25" TargetMode="External"/><Relationship Id="rId111" Type="http://schemas.openxmlformats.org/officeDocument/2006/relationships/hyperlink" Target="https://zakon.rada.gov.ua/laws/show/z1785-25" TargetMode="External"/><Relationship Id="rId132" Type="http://schemas.openxmlformats.org/officeDocument/2006/relationships/hyperlink" Target="https://zakon.rada.gov.ua/laws/show/z1785-25" TargetMode="External"/><Relationship Id="rId140" Type="http://schemas.openxmlformats.org/officeDocument/2006/relationships/hyperlink" Target="https://zakon.rada.gov.ua/laws/show/z1785-25" TargetMode="External"/><Relationship Id="rId145" Type="http://schemas.openxmlformats.org/officeDocument/2006/relationships/hyperlink" Target="https://zakon.rada.gov.ua/laws/show/z1785-25" TargetMode="External"/><Relationship Id="rId153" Type="http://schemas.openxmlformats.org/officeDocument/2006/relationships/hyperlink" Target="https://zakon.rada.gov.ua/laws/show/z1785-25" TargetMode="External"/><Relationship Id="rId1" Type="http://schemas.openxmlformats.org/officeDocument/2006/relationships/styles" Target="styles.xml"/><Relationship Id="rId6" Type="http://schemas.openxmlformats.org/officeDocument/2006/relationships/hyperlink" Target="https://zakon.rada.gov.ua/laws/show/448/96-%D0%B2%D1%80" TargetMode="External"/><Relationship Id="rId15" Type="http://schemas.openxmlformats.org/officeDocument/2006/relationships/hyperlink" Target="https://zakon.rada.gov.ua/laws/show/z1785-25" TargetMode="External"/><Relationship Id="rId23" Type="http://schemas.openxmlformats.org/officeDocument/2006/relationships/hyperlink" Target="https://zakon.rada.gov.ua/laws/show/602-2023-%D0%BF" TargetMode="External"/><Relationship Id="rId28" Type="http://schemas.openxmlformats.org/officeDocument/2006/relationships/hyperlink" Target="https://zakon.rada.gov.ua/laws/show/1953-20" TargetMode="External"/><Relationship Id="rId36" Type="http://schemas.openxmlformats.org/officeDocument/2006/relationships/hyperlink" Target="https://zakon.rada.gov.ua/laws/show/z1785-25" TargetMode="External"/><Relationship Id="rId49" Type="http://schemas.openxmlformats.org/officeDocument/2006/relationships/image" Target="media/image1.gif"/><Relationship Id="rId57" Type="http://schemas.openxmlformats.org/officeDocument/2006/relationships/hyperlink" Target="https://zakon.rada.gov.ua/laws/show/322-08" TargetMode="External"/><Relationship Id="rId106" Type="http://schemas.openxmlformats.org/officeDocument/2006/relationships/hyperlink" Target="https://zakon.rada.gov.ua/laws/show/z1176-21" TargetMode="External"/><Relationship Id="rId114" Type="http://schemas.openxmlformats.org/officeDocument/2006/relationships/hyperlink" Target="https://zakon.rada.gov.ua/laws/show/z1785-25" TargetMode="External"/><Relationship Id="rId119" Type="http://schemas.openxmlformats.org/officeDocument/2006/relationships/hyperlink" Target="https://zakon.rada.gov.ua/laws/show/z1785-25" TargetMode="External"/><Relationship Id="rId127" Type="http://schemas.openxmlformats.org/officeDocument/2006/relationships/hyperlink" Target="https://zakon.rada.gov.ua/laws/show/z1785-25" TargetMode="External"/><Relationship Id="rId10" Type="http://schemas.openxmlformats.org/officeDocument/2006/relationships/hyperlink" Target="https://zakon.rada.gov.ua/laws/show/1953-20" TargetMode="External"/><Relationship Id="rId31" Type="http://schemas.openxmlformats.org/officeDocument/2006/relationships/hyperlink" Target="https://zakon.rada.gov.ua/laws/show/361-20" TargetMode="External"/><Relationship Id="rId44" Type="http://schemas.openxmlformats.org/officeDocument/2006/relationships/hyperlink" Target="https://zakon.rada.gov.ua/laws/show/z1785-25" TargetMode="External"/><Relationship Id="rId52" Type="http://schemas.openxmlformats.org/officeDocument/2006/relationships/hyperlink" Target="https://zakon.rada.gov.ua/laws/show/2275-19" TargetMode="External"/><Relationship Id="rId60" Type="http://schemas.openxmlformats.org/officeDocument/2006/relationships/hyperlink" Target="https://zakon.rada.gov.ua/laws/show/322-08" TargetMode="External"/><Relationship Id="rId65" Type="http://schemas.openxmlformats.org/officeDocument/2006/relationships/hyperlink" Target="https://zakon.rada.gov.ua/laws/show/322-08" TargetMode="External"/><Relationship Id="rId73" Type="http://schemas.openxmlformats.org/officeDocument/2006/relationships/hyperlink" Target="https://zakon.rada.gov.ua/laws/show/z1785-25" TargetMode="External"/><Relationship Id="rId78" Type="http://schemas.openxmlformats.org/officeDocument/2006/relationships/hyperlink" Target="https://zakon.rada.gov.ua/laws/show/z1785-25" TargetMode="External"/><Relationship Id="rId81" Type="http://schemas.openxmlformats.org/officeDocument/2006/relationships/hyperlink" Target="https://zakon.rada.gov.ua/laws/show/z1785-25" TargetMode="External"/><Relationship Id="rId86" Type="http://schemas.openxmlformats.org/officeDocument/2006/relationships/hyperlink" Target="https://zakon.rada.gov.ua/laws/show/z1785-25" TargetMode="External"/><Relationship Id="rId94" Type="http://schemas.openxmlformats.org/officeDocument/2006/relationships/hyperlink" Target="https://zakon.rada.gov.ua/laws/show/z1785-25" TargetMode="External"/><Relationship Id="rId99" Type="http://schemas.openxmlformats.org/officeDocument/2006/relationships/hyperlink" Target="https://zakon.rada.gov.ua/laws/show/z1785-25" TargetMode="External"/><Relationship Id="rId101" Type="http://schemas.openxmlformats.org/officeDocument/2006/relationships/hyperlink" Target="https://zakon.rada.gov.ua/laws/show/z1785-25" TargetMode="External"/><Relationship Id="rId122" Type="http://schemas.openxmlformats.org/officeDocument/2006/relationships/hyperlink" Target="https://zakon.rada.gov.ua/laws/show/z1785-25" TargetMode="External"/><Relationship Id="rId130" Type="http://schemas.openxmlformats.org/officeDocument/2006/relationships/hyperlink" Target="https://zakon.rada.gov.ua/laws/show/z1785-25" TargetMode="External"/><Relationship Id="rId135" Type="http://schemas.openxmlformats.org/officeDocument/2006/relationships/hyperlink" Target="https://zakon.rada.gov.ua/laws/show/z1785-25" TargetMode="External"/><Relationship Id="rId143" Type="http://schemas.openxmlformats.org/officeDocument/2006/relationships/hyperlink" Target="https://zakon.rada.gov.ua/laws/show/z1785-25" TargetMode="External"/><Relationship Id="rId148" Type="http://schemas.openxmlformats.org/officeDocument/2006/relationships/hyperlink" Target="https://zakon.rada.gov.ua/laws/show/z1785-25" TargetMode="External"/><Relationship Id="rId151" Type="http://schemas.openxmlformats.org/officeDocument/2006/relationships/hyperlink" Target="https://zakon.rada.gov.ua/laws/show/z1785-25" TargetMode="External"/><Relationship Id="rId156" Type="http://schemas.openxmlformats.org/officeDocument/2006/relationships/hyperlink" Target="https://zakon.rada.gov.ua/laws/show/z1785-25" TargetMode="External"/><Relationship Id="rId4" Type="http://schemas.openxmlformats.org/officeDocument/2006/relationships/hyperlink" Target="https://zakon.rada.gov.ua/laws/show/z1819-25" TargetMode="External"/><Relationship Id="rId9" Type="http://schemas.openxmlformats.org/officeDocument/2006/relationships/hyperlink" Target="https://zakon.rada.gov.ua/laws/show/1953-20" TargetMode="External"/><Relationship Id="rId13" Type="http://schemas.openxmlformats.org/officeDocument/2006/relationships/hyperlink" Target="https://zakon.rada.gov.ua/laws/show/z1785-25" TargetMode="External"/><Relationship Id="rId18" Type="http://schemas.openxmlformats.org/officeDocument/2006/relationships/hyperlink" Target="https://zakon.rada.gov.ua/laws/show/z1785-25" TargetMode="External"/><Relationship Id="rId39" Type="http://schemas.openxmlformats.org/officeDocument/2006/relationships/hyperlink" Target="https://zakon.rada.gov.ua/laws/show/z1176-21" TargetMode="External"/><Relationship Id="rId109" Type="http://schemas.openxmlformats.org/officeDocument/2006/relationships/hyperlink" Target="https://zakon.rada.gov.ua/laws/show/z1785-25" TargetMode="External"/><Relationship Id="rId34" Type="http://schemas.openxmlformats.org/officeDocument/2006/relationships/hyperlink" Target="https://zakon.rada.gov.ua/laws/show/z1785-25" TargetMode="External"/><Relationship Id="rId50" Type="http://schemas.openxmlformats.org/officeDocument/2006/relationships/hyperlink" Target="https://zakon.rada.gov.ua/laws/show/z1785-25" TargetMode="External"/><Relationship Id="rId55" Type="http://schemas.openxmlformats.org/officeDocument/2006/relationships/hyperlink" Target="https://zakon.rada.gov.ua/laws/show/361-20" TargetMode="External"/><Relationship Id="rId76" Type="http://schemas.openxmlformats.org/officeDocument/2006/relationships/hyperlink" Target="https://zakon.rada.gov.ua/laws/show/851-15" TargetMode="External"/><Relationship Id="rId97" Type="http://schemas.openxmlformats.org/officeDocument/2006/relationships/hyperlink" Target="https://zakon.rada.gov.ua/laws/show/z1785-25" TargetMode="External"/><Relationship Id="rId104" Type="http://schemas.openxmlformats.org/officeDocument/2006/relationships/hyperlink" Target="https://zakon.rada.gov.ua/laws/show/996-14" TargetMode="External"/><Relationship Id="rId120" Type="http://schemas.openxmlformats.org/officeDocument/2006/relationships/hyperlink" Target="https://zakon.rada.gov.ua/laws/show/z1785-25" TargetMode="External"/><Relationship Id="rId125" Type="http://schemas.openxmlformats.org/officeDocument/2006/relationships/hyperlink" Target="https://zakon.rada.gov.ua/laws/show/z1785-25" TargetMode="External"/><Relationship Id="rId141" Type="http://schemas.openxmlformats.org/officeDocument/2006/relationships/hyperlink" Target="https://zakon.rada.gov.ua/laws/show/z1785-25" TargetMode="External"/><Relationship Id="rId146" Type="http://schemas.openxmlformats.org/officeDocument/2006/relationships/hyperlink" Target="https://zakon.rada.gov.ua/laws/show/z1785-25" TargetMode="External"/><Relationship Id="rId7" Type="http://schemas.openxmlformats.org/officeDocument/2006/relationships/hyperlink" Target="https://zakon.rada.gov.ua/laws/show/3480-15" TargetMode="External"/><Relationship Id="rId71" Type="http://schemas.openxmlformats.org/officeDocument/2006/relationships/hyperlink" Target="https://zakon.rada.gov.ua/laws/show/z1785-25" TargetMode="External"/><Relationship Id="rId92" Type="http://schemas.openxmlformats.org/officeDocument/2006/relationships/hyperlink" Target="https://zakon.rada.gov.ua/laws/show/z1785-25" TargetMode="External"/><Relationship Id="rId2" Type="http://schemas.openxmlformats.org/officeDocument/2006/relationships/settings" Target="settings.xml"/><Relationship Id="rId29" Type="http://schemas.openxmlformats.org/officeDocument/2006/relationships/hyperlink" Target="https://zakon.rada.gov.ua/laws/show/448/96-%D0%B2%D1%80" TargetMode="External"/><Relationship Id="rId24" Type="http://schemas.openxmlformats.org/officeDocument/2006/relationships/hyperlink" Target="https://zakon.rada.gov.ua/laws/show/3480-15" TargetMode="External"/><Relationship Id="rId40" Type="http://schemas.openxmlformats.org/officeDocument/2006/relationships/hyperlink" Target="https://zakon.rada.gov.ua/laws/show/z1785-25" TargetMode="External"/><Relationship Id="rId45" Type="http://schemas.openxmlformats.org/officeDocument/2006/relationships/hyperlink" Target="https://zakon.rada.gov.ua/laws/show/z1785-25" TargetMode="External"/><Relationship Id="rId66" Type="http://schemas.openxmlformats.org/officeDocument/2006/relationships/hyperlink" Target="https://zakon.rada.gov.ua/laws/show/322-08" TargetMode="External"/><Relationship Id="rId87" Type="http://schemas.openxmlformats.org/officeDocument/2006/relationships/hyperlink" Target="https://zakon.rada.gov.ua/laws/show/z1785-25" TargetMode="External"/><Relationship Id="rId110" Type="http://schemas.openxmlformats.org/officeDocument/2006/relationships/hyperlink" Target="https://zakon.rada.gov.ua/laws/show/z1785-25" TargetMode="External"/><Relationship Id="rId115" Type="http://schemas.openxmlformats.org/officeDocument/2006/relationships/hyperlink" Target="https://zakon.rada.gov.ua/laws/show/z1785-25" TargetMode="External"/><Relationship Id="rId131" Type="http://schemas.openxmlformats.org/officeDocument/2006/relationships/hyperlink" Target="https://zakon.rada.gov.ua/laws/show/v1444863-23" TargetMode="External"/><Relationship Id="rId136" Type="http://schemas.openxmlformats.org/officeDocument/2006/relationships/hyperlink" Target="https://zakon.rada.gov.ua/laws/show/z1785-25" TargetMode="External"/><Relationship Id="rId157" Type="http://schemas.openxmlformats.org/officeDocument/2006/relationships/fontTable" Target="fontTable.xml"/><Relationship Id="rId61" Type="http://schemas.openxmlformats.org/officeDocument/2006/relationships/hyperlink" Target="https://zakon.rada.gov.ua/laws/show/322-08" TargetMode="External"/><Relationship Id="rId82" Type="http://schemas.openxmlformats.org/officeDocument/2006/relationships/hyperlink" Target="https://zakon.rada.gov.ua/laws/show/z1785-25" TargetMode="External"/><Relationship Id="rId152" Type="http://schemas.openxmlformats.org/officeDocument/2006/relationships/hyperlink" Target="https://zakon.rada.gov.ua/laws/show/z1785-25" TargetMode="External"/><Relationship Id="rId19" Type="http://schemas.openxmlformats.org/officeDocument/2006/relationships/hyperlink" Target="https://zakon.rada.gov.ua/laws/show/z1785-25" TargetMode="External"/><Relationship Id="rId14" Type="http://schemas.openxmlformats.org/officeDocument/2006/relationships/hyperlink" Target="https://zakon.rada.gov.ua/laws/show/z0635-12" TargetMode="External"/><Relationship Id="rId30" Type="http://schemas.openxmlformats.org/officeDocument/2006/relationships/hyperlink" Target="https://zakon.rada.gov.ua/laws/show/3480-15" TargetMode="External"/><Relationship Id="rId35" Type="http://schemas.openxmlformats.org/officeDocument/2006/relationships/hyperlink" Target="https://zakon.rada.gov.ua/laws/show/z1785-25" TargetMode="External"/><Relationship Id="rId56" Type="http://schemas.openxmlformats.org/officeDocument/2006/relationships/hyperlink" Target="https://zakon.rada.gov.ua/laws/show/322-08" TargetMode="External"/><Relationship Id="rId77" Type="http://schemas.openxmlformats.org/officeDocument/2006/relationships/hyperlink" Target="https://zakon.rada.gov.ua/laws/show/2073-20" TargetMode="External"/><Relationship Id="rId100" Type="http://schemas.openxmlformats.org/officeDocument/2006/relationships/hyperlink" Target="https://zakon.rada.gov.ua/laws/show/z1785-25" TargetMode="External"/><Relationship Id="rId105" Type="http://schemas.openxmlformats.org/officeDocument/2006/relationships/hyperlink" Target="https://zakon.rada.gov.ua/laws/show/2258-19" TargetMode="External"/><Relationship Id="rId126" Type="http://schemas.openxmlformats.org/officeDocument/2006/relationships/hyperlink" Target="https://zakon.rada.gov.ua/laws/show/z1785-25" TargetMode="External"/><Relationship Id="rId147" Type="http://schemas.openxmlformats.org/officeDocument/2006/relationships/hyperlink" Target="https://zakon.rada.gov.ua/laws/show/z1785-25" TargetMode="External"/><Relationship Id="rId8" Type="http://schemas.openxmlformats.org/officeDocument/2006/relationships/hyperlink" Target="https://zakon.rada.gov.ua/laws/show/3480-15" TargetMode="External"/><Relationship Id="rId51" Type="http://schemas.openxmlformats.org/officeDocument/2006/relationships/hyperlink" Target="https://zakon.rada.gov.ua/laws/show/1644-18" TargetMode="External"/><Relationship Id="rId72" Type="http://schemas.openxmlformats.org/officeDocument/2006/relationships/hyperlink" Target="https://zakon.rada.gov.ua/laws/show/z1785-25" TargetMode="External"/><Relationship Id="rId93" Type="http://schemas.openxmlformats.org/officeDocument/2006/relationships/hyperlink" Target="https://zakon.rada.gov.ua/laws/show/z1785-25" TargetMode="External"/><Relationship Id="rId98" Type="http://schemas.openxmlformats.org/officeDocument/2006/relationships/hyperlink" Target="https://zakon.rada.gov.ua/laws/show/z1785-25" TargetMode="External"/><Relationship Id="rId121" Type="http://schemas.openxmlformats.org/officeDocument/2006/relationships/hyperlink" Target="https://zakon.rada.gov.ua/laws/show/z1785-25" TargetMode="External"/><Relationship Id="rId142" Type="http://schemas.openxmlformats.org/officeDocument/2006/relationships/hyperlink" Target="https://zakon.rada.gov.ua/laws/show/z1785-25" TargetMode="External"/><Relationship Id="rId3" Type="http://schemas.openxmlformats.org/officeDocument/2006/relationships/webSettings" Target="webSettings.xml"/><Relationship Id="rId25" Type="http://schemas.openxmlformats.org/officeDocument/2006/relationships/hyperlink" Target="https://zakon.rada.gov.ua/laws/show/361-20" TargetMode="External"/><Relationship Id="rId46" Type="http://schemas.openxmlformats.org/officeDocument/2006/relationships/hyperlink" Target="https://zakon.rada.gov.ua/laws/show/z1785-25" TargetMode="External"/><Relationship Id="rId67" Type="http://schemas.openxmlformats.org/officeDocument/2006/relationships/hyperlink" Target="https://zakon.rada.gov.ua/laws/show/1932-12" TargetMode="External"/><Relationship Id="rId116" Type="http://schemas.openxmlformats.org/officeDocument/2006/relationships/hyperlink" Target="https://zakon.rada.gov.ua/laws/show/z1785-25" TargetMode="External"/><Relationship Id="rId137" Type="http://schemas.openxmlformats.org/officeDocument/2006/relationships/hyperlink" Target="https://zakon.rada.gov.ua/laws/show/3480-15" TargetMode="External"/><Relationship Id="rId15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41</Pages>
  <Words>19960</Words>
  <Characters>113772</Characters>
  <Application>Microsoft Office Word</Application>
  <DocSecurity>0</DocSecurity>
  <Lines>948</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4</cp:revision>
  <dcterms:created xsi:type="dcterms:W3CDTF">2026-02-05T15:05:00Z</dcterms:created>
  <dcterms:modified xsi:type="dcterms:W3CDTF">2026-02-13T12:17:00Z</dcterms:modified>
</cp:coreProperties>
</file>