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A19" w:rsidRDefault="00002A19" w:rsidP="00A935D2">
      <w:pPr>
        <w:jc w:val="center"/>
        <w:rPr>
          <w:rFonts w:ascii="Times New Roman" w:eastAsia="Times New Roman" w:hAnsi="Times New Roman"/>
          <w:b/>
          <w:sz w:val="28"/>
          <w:szCs w:val="28"/>
          <w:lang w:val="en-US" w:eastAsia="uk-UA"/>
        </w:rPr>
      </w:pPr>
      <w:r>
        <w:rPr>
          <w:b/>
          <w:noProof/>
          <w:lang w:val="ru-RU" w:eastAsia="ru-RU"/>
        </w:rPr>
        <w:drawing>
          <wp:inline distT="0" distB="0" distL="0" distR="0">
            <wp:extent cx="1371600" cy="752475"/>
            <wp:effectExtent l="0" t="0" r="0" b="9525"/>
            <wp:docPr id="1" name="Рисунок 1" descr="pard-afp-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pard-afp-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935D2" w:rsidRPr="00A935D2" w:rsidRDefault="00A935D2" w:rsidP="00A935D2">
      <w:pPr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 w:rsidRPr="00A935D2">
        <w:rPr>
          <w:rFonts w:ascii="Times New Roman" w:eastAsia="Times New Roman" w:hAnsi="Times New Roman"/>
          <w:b/>
          <w:sz w:val="28"/>
          <w:szCs w:val="28"/>
          <w:lang w:eastAsia="uk-UA"/>
        </w:rPr>
        <w:t>Критерії фіктивності емітента цінних паперів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38"/>
        <w:gridCol w:w="7638"/>
      </w:tblGrid>
      <w:tr w:rsidR="00A935D2" w:rsidRPr="00A935D2" w:rsidTr="00A935D2">
        <w:tc>
          <w:tcPr>
            <w:tcW w:w="7638" w:type="dxa"/>
            <w:shd w:val="clear" w:color="auto" w:fill="auto"/>
          </w:tcPr>
          <w:p w:rsidR="00A935D2" w:rsidRPr="00A935D2" w:rsidRDefault="00A935D2" w:rsidP="00A63E67">
            <w:pPr>
              <w:pStyle w:val="a3"/>
              <w:tabs>
                <w:tab w:val="left" w:pos="851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35D2">
              <w:rPr>
                <w:sz w:val="28"/>
                <w:szCs w:val="28"/>
              </w:rPr>
              <w:t>Редакція рішення НКЦПФР 14.10.2014 року № 1360</w:t>
            </w:r>
          </w:p>
        </w:tc>
        <w:tc>
          <w:tcPr>
            <w:tcW w:w="7638" w:type="dxa"/>
            <w:shd w:val="clear" w:color="auto" w:fill="auto"/>
          </w:tcPr>
          <w:p w:rsidR="00A935D2" w:rsidRPr="00A935D2" w:rsidRDefault="00A935D2" w:rsidP="00A63E67">
            <w:pPr>
              <w:pStyle w:val="a3"/>
              <w:tabs>
                <w:tab w:val="left" w:pos="851"/>
              </w:tabs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935D2">
              <w:rPr>
                <w:sz w:val="28"/>
                <w:szCs w:val="28"/>
              </w:rPr>
              <w:t>Редакція рішення НКЦПФР від 10.07.2015 № 979</w:t>
            </w:r>
          </w:p>
        </w:tc>
      </w:tr>
      <w:tr w:rsidR="00A935D2" w:rsidRPr="00A935D2" w:rsidTr="00A935D2">
        <w:tc>
          <w:tcPr>
            <w:tcW w:w="7638" w:type="dxa"/>
            <w:shd w:val="clear" w:color="auto" w:fill="auto"/>
          </w:tcPr>
          <w:p w:rsidR="00A935D2" w:rsidRPr="00A935D2" w:rsidRDefault="00A935D2" w:rsidP="00A63E67">
            <w:pPr>
              <w:pStyle w:val="a3"/>
              <w:tabs>
                <w:tab w:val="left" w:pos="851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935D2">
              <w:rPr>
                <w:sz w:val="28"/>
                <w:szCs w:val="28"/>
              </w:rPr>
              <w:t xml:space="preserve">1) встановлений Національною комісією з цінних паперів та фондового ринку (далі - Комісія) </w:t>
            </w:r>
            <w:r w:rsidRPr="00A935D2">
              <w:rPr>
                <w:b/>
                <w:strike/>
                <w:sz w:val="28"/>
                <w:szCs w:val="28"/>
              </w:rPr>
              <w:t>та/або Державною фіскальною службою України (далі - ДФС)</w:t>
            </w:r>
            <w:r w:rsidRPr="00A935D2">
              <w:rPr>
                <w:sz w:val="28"/>
                <w:szCs w:val="28"/>
              </w:rPr>
              <w:t xml:space="preserve"> факт відсутності емітента за місцезнаходженням;</w:t>
            </w:r>
          </w:p>
        </w:tc>
        <w:tc>
          <w:tcPr>
            <w:tcW w:w="7638" w:type="dxa"/>
            <w:shd w:val="clear" w:color="auto" w:fill="auto"/>
          </w:tcPr>
          <w:p w:rsidR="00A935D2" w:rsidRPr="00A935D2" w:rsidRDefault="00A935D2" w:rsidP="00A63E67">
            <w:pPr>
              <w:pStyle w:val="a3"/>
              <w:tabs>
                <w:tab w:val="left" w:pos="851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935D2">
              <w:rPr>
                <w:sz w:val="28"/>
                <w:szCs w:val="28"/>
              </w:rPr>
              <w:t>1) встановлений Національною комісією з цінних паперів та фондового ринку (далі - Комісія) факт відсутності емітента за місцезнаходженням;</w:t>
            </w:r>
          </w:p>
        </w:tc>
      </w:tr>
      <w:tr w:rsidR="00A935D2" w:rsidRPr="00A935D2" w:rsidTr="00A935D2">
        <w:tc>
          <w:tcPr>
            <w:tcW w:w="7638" w:type="dxa"/>
            <w:shd w:val="clear" w:color="auto" w:fill="auto"/>
          </w:tcPr>
          <w:p w:rsidR="00A935D2" w:rsidRPr="00A935D2" w:rsidRDefault="00A935D2" w:rsidP="00A63E67">
            <w:pPr>
              <w:pStyle w:val="a3"/>
              <w:tabs>
                <w:tab w:val="left" w:pos="851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935D2">
              <w:rPr>
                <w:sz w:val="28"/>
                <w:szCs w:val="28"/>
              </w:rPr>
              <w:t xml:space="preserve">2) неподання емітентом до Комісії регулярної інформації </w:t>
            </w:r>
            <w:r w:rsidRPr="00A935D2">
              <w:rPr>
                <w:b/>
                <w:strike/>
                <w:sz w:val="28"/>
                <w:szCs w:val="28"/>
              </w:rPr>
              <w:t>та до органів ДФС податкової звітності в порядку, встановленому законодавством;</w:t>
            </w:r>
          </w:p>
        </w:tc>
        <w:tc>
          <w:tcPr>
            <w:tcW w:w="7638" w:type="dxa"/>
            <w:shd w:val="clear" w:color="auto" w:fill="auto"/>
          </w:tcPr>
          <w:p w:rsidR="00A935D2" w:rsidRPr="00A935D2" w:rsidRDefault="00A935D2" w:rsidP="00A63E67">
            <w:pPr>
              <w:pStyle w:val="a3"/>
              <w:tabs>
                <w:tab w:val="left" w:pos="851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935D2">
              <w:rPr>
                <w:sz w:val="28"/>
                <w:szCs w:val="28"/>
              </w:rPr>
              <w:t xml:space="preserve">2) неподання емітентом до Комісії регулярної </w:t>
            </w:r>
            <w:r w:rsidRPr="00A935D2">
              <w:rPr>
                <w:b/>
                <w:sz w:val="28"/>
                <w:szCs w:val="28"/>
              </w:rPr>
              <w:t>річної інформації або регулярної квартальної інформації протягом двох кварталів поспіль;</w:t>
            </w:r>
          </w:p>
        </w:tc>
      </w:tr>
      <w:tr w:rsidR="00A935D2" w:rsidRPr="00A935D2" w:rsidTr="00A935D2">
        <w:tc>
          <w:tcPr>
            <w:tcW w:w="7638" w:type="dxa"/>
            <w:shd w:val="clear" w:color="auto" w:fill="auto"/>
          </w:tcPr>
          <w:p w:rsidR="00A935D2" w:rsidRPr="00A935D2" w:rsidRDefault="00A935D2" w:rsidP="00A63E67">
            <w:pPr>
              <w:pStyle w:val="a3"/>
              <w:tabs>
                <w:tab w:val="left" w:pos="851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935D2">
              <w:rPr>
                <w:sz w:val="28"/>
                <w:szCs w:val="28"/>
              </w:rPr>
              <w:t xml:space="preserve">3) </w:t>
            </w:r>
            <w:proofErr w:type="spellStart"/>
            <w:r w:rsidRPr="00A935D2">
              <w:rPr>
                <w:b/>
                <w:strike/>
                <w:sz w:val="28"/>
                <w:szCs w:val="28"/>
              </w:rPr>
              <w:t>нескликання</w:t>
            </w:r>
            <w:proofErr w:type="spellEnd"/>
            <w:r w:rsidRPr="00A935D2">
              <w:rPr>
                <w:sz w:val="28"/>
                <w:szCs w:val="28"/>
              </w:rPr>
              <w:t xml:space="preserve"> акціонерним товариством загальних зборів акціонерів протягом двох років поспіль та/або </w:t>
            </w:r>
            <w:proofErr w:type="spellStart"/>
            <w:r w:rsidRPr="00A935D2">
              <w:rPr>
                <w:sz w:val="28"/>
                <w:szCs w:val="28"/>
              </w:rPr>
              <w:t>неутворення</w:t>
            </w:r>
            <w:proofErr w:type="spellEnd"/>
            <w:r w:rsidRPr="00A935D2">
              <w:rPr>
                <w:sz w:val="28"/>
                <w:szCs w:val="28"/>
              </w:rPr>
              <w:t xml:space="preserve"> органів управління акціонерного товариства, визначених законодавством, протягом року з дня реєстрації Комісією звіту про результати приватного розміщення акцій серед засновників акціонерного товариства;</w:t>
            </w:r>
          </w:p>
        </w:tc>
        <w:tc>
          <w:tcPr>
            <w:tcW w:w="7638" w:type="dxa"/>
            <w:shd w:val="clear" w:color="auto" w:fill="auto"/>
          </w:tcPr>
          <w:p w:rsidR="00A935D2" w:rsidRPr="00A935D2" w:rsidRDefault="00A935D2" w:rsidP="00A63E67">
            <w:pPr>
              <w:pStyle w:val="a3"/>
              <w:tabs>
                <w:tab w:val="left" w:pos="851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935D2">
              <w:rPr>
                <w:sz w:val="28"/>
                <w:szCs w:val="28"/>
              </w:rPr>
              <w:t xml:space="preserve">3) </w:t>
            </w:r>
            <w:proofErr w:type="spellStart"/>
            <w:r w:rsidRPr="00A935D2">
              <w:rPr>
                <w:b/>
                <w:sz w:val="28"/>
                <w:szCs w:val="28"/>
              </w:rPr>
              <w:t>непроведення</w:t>
            </w:r>
            <w:proofErr w:type="spellEnd"/>
            <w:r w:rsidRPr="00A935D2">
              <w:rPr>
                <w:sz w:val="28"/>
                <w:szCs w:val="28"/>
              </w:rPr>
              <w:t xml:space="preserve"> акціонерним товариством загальних зборів акціонерів протягом двох років поспіль та/або </w:t>
            </w:r>
            <w:proofErr w:type="spellStart"/>
            <w:r w:rsidRPr="00A935D2">
              <w:rPr>
                <w:sz w:val="28"/>
                <w:szCs w:val="28"/>
              </w:rPr>
              <w:t>неутворення</w:t>
            </w:r>
            <w:proofErr w:type="spellEnd"/>
            <w:r w:rsidRPr="00A935D2">
              <w:rPr>
                <w:sz w:val="28"/>
                <w:szCs w:val="28"/>
              </w:rPr>
              <w:t xml:space="preserve"> органів управління акціонерного товариства, визначених законодавством, протягом року з дня реєстрації Комісією звіту про результати приватного розміщення акцій серед засновників акціонерного товариства;</w:t>
            </w:r>
          </w:p>
        </w:tc>
      </w:tr>
      <w:tr w:rsidR="00A935D2" w:rsidRPr="00A935D2" w:rsidTr="00A935D2">
        <w:tc>
          <w:tcPr>
            <w:tcW w:w="7638" w:type="dxa"/>
            <w:shd w:val="clear" w:color="auto" w:fill="auto"/>
          </w:tcPr>
          <w:p w:rsidR="00A935D2" w:rsidRPr="00A935D2" w:rsidRDefault="00A935D2" w:rsidP="00A63E67">
            <w:pPr>
              <w:pStyle w:val="a3"/>
              <w:tabs>
                <w:tab w:val="left" w:pos="851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935D2">
              <w:rPr>
                <w:sz w:val="28"/>
                <w:szCs w:val="28"/>
              </w:rPr>
              <w:t>4) низький рівень (менше 3 відсотків від розміру активів емітента) або відсутність доходів від реалізації товарів, робіт, послуг за основним видом діяльності станом на кінець фінансового року;</w:t>
            </w:r>
          </w:p>
        </w:tc>
        <w:tc>
          <w:tcPr>
            <w:tcW w:w="7638" w:type="dxa"/>
            <w:shd w:val="clear" w:color="auto" w:fill="auto"/>
          </w:tcPr>
          <w:p w:rsidR="00A935D2" w:rsidRPr="00A935D2" w:rsidRDefault="00A935D2" w:rsidP="00A63E67">
            <w:pPr>
              <w:pStyle w:val="a3"/>
              <w:tabs>
                <w:tab w:val="left" w:pos="247"/>
                <w:tab w:val="left" w:pos="274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935D2">
              <w:rPr>
                <w:b/>
                <w:sz w:val="28"/>
                <w:szCs w:val="28"/>
              </w:rPr>
              <w:t>4)</w:t>
            </w:r>
            <w:r w:rsidRPr="00A935D2">
              <w:rPr>
                <w:sz w:val="28"/>
                <w:szCs w:val="28"/>
              </w:rPr>
              <w:t xml:space="preserve"> </w:t>
            </w:r>
            <w:r w:rsidRPr="00A935D2">
              <w:rPr>
                <w:b/>
                <w:sz w:val="28"/>
                <w:szCs w:val="28"/>
              </w:rPr>
              <w:t xml:space="preserve">перевищення співвідношення капіталізації емітента до розміру виручки від реалізації товарів (робіт, послуг) більше ніж у 3 рази відповідно до фінансової звітності емітента, поданої до Комісії станом на кінець звітного періоду </w:t>
            </w:r>
            <w:r w:rsidRPr="00A935D2">
              <w:rPr>
                <w:b/>
                <w:sz w:val="28"/>
                <w:szCs w:val="28"/>
                <w:u w:val="single"/>
              </w:rPr>
              <w:t>(для публічних акціонерних товариств)</w:t>
            </w:r>
            <w:r w:rsidRPr="00A935D2">
              <w:rPr>
                <w:b/>
                <w:sz w:val="28"/>
                <w:szCs w:val="28"/>
              </w:rPr>
              <w:t>;</w:t>
            </w:r>
          </w:p>
        </w:tc>
      </w:tr>
      <w:tr w:rsidR="00A935D2" w:rsidRPr="00A935D2" w:rsidTr="00A935D2">
        <w:tc>
          <w:tcPr>
            <w:tcW w:w="7638" w:type="dxa"/>
            <w:shd w:val="clear" w:color="auto" w:fill="auto"/>
          </w:tcPr>
          <w:p w:rsidR="00A935D2" w:rsidRPr="00A935D2" w:rsidRDefault="00A935D2" w:rsidP="00A63E67">
            <w:pPr>
              <w:pStyle w:val="a3"/>
              <w:tabs>
                <w:tab w:val="left" w:pos="851"/>
              </w:tabs>
              <w:spacing w:before="0" w:beforeAutospacing="0" w:after="0" w:afterAutospacing="0"/>
              <w:jc w:val="both"/>
              <w:rPr>
                <w:b/>
                <w:strike/>
                <w:sz w:val="28"/>
                <w:szCs w:val="28"/>
              </w:rPr>
            </w:pPr>
            <w:r w:rsidRPr="00A935D2">
              <w:rPr>
                <w:b/>
                <w:strike/>
                <w:sz w:val="28"/>
                <w:szCs w:val="28"/>
              </w:rPr>
              <w:t>5) відсутність сплаченого податку на додану вартість протягом звітного періоду, якщо емітент є платником податку на додану вартість;</w:t>
            </w:r>
          </w:p>
        </w:tc>
        <w:tc>
          <w:tcPr>
            <w:tcW w:w="7638" w:type="dxa"/>
            <w:shd w:val="clear" w:color="auto" w:fill="auto"/>
          </w:tcPr>
          <w:p w:rsidR="00A935D2" w:rsidRPr="00A935D2" w:rsidRDefault="00A935D2" w:rsidP="00A63E67">
            <w:pPr>
              <w:pStyle w:val="a3"/>
              <w:tabs>
                <w:tab w:val="left" w:pos="851"/>
              </w:tabs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A935D2">
              <w:rPr>
                <w:b/>
                <w:sz w:val="28"/>
                <w:szCs w:val="28"/>
              </w:rPr>
              <w:t xml:space="preserve">5) перевищення співвідношення капіталізації емітента до вартості чистих активів такого емітента більш ніж у 3 рази відповідно до фінансової звітності емітента, поданої до Комісії станом на кінець звітного періоду </w:t>
            </w:r>
            <w:r w:rsidRPr="00A935D2">
              <w:rPr>
                <w:b/>
                <w:sz w:val="28"/>
                <w:szCs w:val="28"/>
                <w:u w:val="single"/>
              </w:rPr>
              <w:t>(для акцій публічних акціонерних товариств)</w:t>
            </w:r>
            <w:r w:rsidRPr="00A935D2">
              <w:rPr>
                <w:b/>
                <w:sz w:val="28"/>
                <w:szCs w:val="28"/>
              </w:rPr>
              <w:t>;</w:t>
            </w:r>
          </w:p>
        </w:tc>
      </w:tr>
      <w:tr w:rsidR="00A935D2" w:rsidRPr="00A935D2" w:rsidTr="00A935D2">
        <w:tc>
          <w:tcPr>
            <w:tcW w:w="7638" w:type="dxa"/>
            <w:shd w:val="clear" w:color="auto" w:fill="auto"/>
          </w:tcPr>
          <w:p w:rsidR="00A935D2" w:rsidRPr="00A935D2" w:rsidRDefault="00A935D2" w:rsidP="00A63E67">
            <w:pPr>
              <w:pStyle w:val="a3"/>
              <w:tabs>
                <w:tab w:val="left" w:pos="851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935D2">
              <w:rPr>
                <w:sz w:val="28"/>
                <w:szCs w:val="28"/>
              </w:rPr>
              <w:lastRenderedPageBreak/>
              <w:t>6) переважну частку активів емітента (</w:t>
            </w:r>
            <w:r w:rsidRPr="00A935D2">
              <w:rPr>
                <w:b/>
                <w:strike/>
                <w:sz w:val="28"/>
                <w:szCs w:val="28"/>
              </w:rPr>
              <w:t>більше ніж 90 відсотків</w:t>
            </w:r>
            <w:r w:rsidRPr="00A935D2">
              <w:rPr>
                <w:sz w:val="28"/>
                <w:szCs w:val="28"/>
              </w:rPr>
              <w:t>) складають фінансові інвестиції та/або дебіторська заборгованість відповідно до фінансової звітності емітента, поданої до Комісії та/або ДФС станом на кінець звітного періоду;</w:t>
            </w:r>
          </w:p>
        </w:tc>
        <w:tc>
          <w:tcPr>
            <w:tcW w:w="7638" w:type="dxa"/>
            <w:shd w:val="clear" w:color="auto" w:fill="auto"/>
          </w:tcPr>
          <w:p w:rsidR="00A935D2" w:rsidRPr="00A935D2" w:rsidRDefault="00A935D2" w:rsidP="00A63E67">
            <w:pPr>
              <w:pStyle w:val="a3"/>
              <w:tabs>
                <w:tab w:val="left" w:pos="851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935D2">
              <w:rPr>
                <w:sz w:val="28"/>
                <w:szCs w:val="28"/>
              </w:rPr>
              <w:t>6) переважну частку активів емітента (</w:t>
            </w:r>
            <w:r w:rsidRPr="00A935D2">
              <w:rPr>
                <w:b/>
                <w:sz w:val="28"/>
                <w:szCs w:val="28"/>
              </w:rPr>
              <w:t>більше ніж 80 відсотків</w:t>
            </w:r>
            <w:r w:rsidRPr="00A935D2">
              <w:rPr>
                <w:sz w:val="28"/>
                <w:szCs w:val="28"/>
              </w:rPr>
              <w:t xml:space="preserve">) складають фінансові інвестиції, та/або дебіторська заборгованість, </w:t>
            </w:r>
            <w:r w:rsidRPr="00A935D2">
              <w:rPr>
                <w:b/>
                <w:sz w:val="28"/>
                <w:szCs w:val="28"/>
              </w:rPr>
              <w:t>та/або векселі</w:t>
            </w:r>
            <w:r w:rsidRPr="00A935D2">
              <w:rPr>
                <w:sz w:val="28"/>
                <w:szCs w:val="28"/>
              </w:rPr>
              <w:t xml:space="preserve"> відповідно до фінансової звітності емітента, поданої до Комісії станом на кінець звітного періоду;</w:t>
            </w:r>
          </w:p>
        </w:tc>
      </w:tr>
      <w:tr w:rsidR="00A935D2" w:rsidRPr="00A935D2" w:rsidTr="00A935D2">
        <w:tc>
          <w:tcPr>
            <w:tcW w:w="7638" w:type="dxa"/>
            <w:shd w:val="clear" w:color="auto" w:fill="auto"/>
          </w:tcPr>
          <w:p w:rsidR="00A935D2" w:rsidRPr="00A935D2" w:rsidRDefault="00A935D2" w:rsidP="00A63E67">
            <w:pPr>
              <w:pStyle w:val="a3"/>
              <w:tabs>
                <w:tab w:val="left" w:pos="851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935D2">
              <w:rPr>
                <w:sz w:val="28"/>
                <w:szCs w:val="28"/>
              </w:rPr>
              <w:t xml:space="preserve">7) кількість працівників емітента станом на кінець звітного періоду становить менше </w:t>
            </w:r>
            <w:r w:rsidRPr="00A935D2">
              <w:rPr>
                <w:b/>
                <w:sz w:val="28"/>
                <w:szCs w:val="28"/>
              </w:rPr>
              <w:t>трьох осіб</w:t>
            </w:r>
            <w:r w:rsidRPr="00A935D2">
              <w:rPr>
                <w:sz w:val="28"/>
                <w:szCs w:val="28"/>
              </w:rPr>
              <w:t>;</w:t>
            </w:r>
          </w:p>
        </w:tc>
        <w:tc>
          <w:tcPr>
            <w:tcW w:w="7638" w:type="dxa"/>
            <w:shd w:val="clear" w:color="auto" w:fill="auto"/>
          </w:tcPr>
          <w:p w:rsidR="00A935D2" w:rsidRPr="00A935D2" w:rsidRDefault="00A935D2" w:rsidP="00A63E67">
            <w:pPr>
              <w:pStyle w:val="a3"/>
              <w:tabs>
                <w:tab w:val="left" w:pos="851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935D2">
              <w:rPr>
                <w:sz w:val="28"/>
                <w:szCs w:val="28"/>
              </w:rPr>
              <w:t xml:space="preserve">7) кількість працівників емітента станом на кінець звітного періоду становить менше </w:t>
            </w:r>
            <w:r w:rsidRPr="00A935D2">
              <w:rPr>
                <w:b/>
                <w:sz w:val="28"/>
                <w:szCs w:val="28"/>
              </w:rPr>
              <w:t xml:space="preserve">десяти осіб відповідно до фінансової звітності емітента, поданої до Комісії станом на кінець звітного періоду </w:t>
            </w:r>
            <w:r w:rsidRPr="00A935D2">
              <w:rPr>
                <w:b/>
                <w:sz w:val="28"/>
                <w:szCs w:val="28"/>
                <w:u w:val="single"/>
              </w:rPr>
              <w:t>(для публічних акціонерних товариств)</w:t>
            </w:r>
            <w:r w:rsidRPr="00A935D2">
              <w:rPr>
                <w:sz w:val="28"/>
                <w:szCs w:val="28"/>
              </w:rPr>
              <w:t>;</w:t>
            </w:r>
          </w:p>
        </w:tc>
      </w:tr>
      <w:tr w:rsidR="00A935D2" w:rsidRPr="00A935D2" w:rsidTr="00A935D2">
        <w:tc>
          <w:tcPr>
            <w:tcW w:w="7638" w:type="dxa"/>
            <w:shd w:val="clear" w:color="auto" w:fill="auto"/>
          </w:tcPr>
          <w:p w:rsidR="00A935D2" w:rsidRPr="00A935D2" w:rsidRDefault="00A935D2" w:rsidP="00A63E67">
            <w:pPr>
              <w:pStyle w:val="a3"/>
              <w:tabs>
                <w:tab w:val="left" w:pos="851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935D2">
              <w:rPr>
                <w:sz w:val="28"/>
                <w:szCs w:val="28"/>
              </w:rPr>
              <w:t>8) середньомісячні витрати емітента на оплату праці одного працівника є меншими від мінімального розміру заробітної плати, встановленого законодавством;</w:t>
            </w:r>
          </w:p>
        </w:tc>
        <w:tc>
          <w:tcPr>
            <w:tcW w:w="7638" w:type="dxa"/>
            <w:shd w:val="clear" w:color="auto" w:fill="auto"/>
          </w:tcPr>
          <w:p w:rsidR="00A935D2" w:rsidRPr="00A935D2" w:rsidRDefault="00A935D2" w:rsidP="00A63E67">
            <w:pPr>
              <w:pStyle w:val="a3"/>
              <w:tabs>
                <w:tab w:val="left" w:pos="851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935D2">
              <w:rPr>
                <w:sz w:val="28"/>
                <w:szCs w:val="28"/>
              </w:rPr>
              <w:t xml:space="preserve">8) середньомісячні витрати емітента на оплату праці </w:t>
            </w:r>
            <w:r w:rsidRPr="00A935D2">
              <w:rPr>
                <w:b/>
                <w:sz w:val="28"/>
                <w:szCs w:val="28"/>
              </w:rPr>
              <w:t>в середньому на одного</w:t>
            </w:r>
            <w:r w:rsidRPr="00A935D2">
              <w:rPr>
                <w:sz w:val="28"/>
                <w:szCs w:val="28"/>
              </w:rPr>
              <w:t xml:space="preserve"> працівника є меншими </w:t>
            </w:r>
            <w:r w:rsidRPr="00A935D2">
              <w:rPr>
                <w:b/>
                <w:sz w:val="28"/>
                <w:szCs w:val="28"/>
              </w:rPr>
              <w:t>від трикратного</w:t>
            </w:r>
            <w:r w:rsidRPr="00A935D2">
              <w:rPr>
                <w:sz w:val="28"/>
                <w:szCs w:val="28"/>
              </w:rPr>
              <w:t xml:space="preserve"> </w:t>
            </w:r>
            <w:r w:rsidRPr="00A935D2">
              <w:rPr>
                <w:b/>
                <w:sz w:val="28"/>
                <w:szCs w:val="28"/>
              </w:rPr>
              <w:t>мінімального розміру заробітної плати, визначеного законодавством на дату складання фінансової звітності емітента, відповідно до такої звітності, поданої до Комісії станом на кінець звітного періоду</w:t>
            </w:r>
            <w:r w:rsidRPr="00A935D2">
              <w:rPr>
                <w:sz w:val="28"/>
                <w:szCs w:val="28"/>
              </w:rPr>
              <w:t>;</w:t>
            </w:r>
          </w:p>
        </w:tc>
      </w:tr>
      <w:tr w:rsidR="00A935D2" w:rsidRPr="00A935D2" w:rsidTr="00A935D2">
        <w:tc>
          <w:tcPr>
            <w:tcW w:w="7638" w:type="dxa"/>
            <w:shd w:val="clear" w:color="auto" w:fill="auto"/>
          </w:tcPr>
          <w:p w:rsidR="00A935D2" w:rsidRPr="00A935D2" w:rsidRDefault="00A935D2" w:rsidP="00A63E67">
            <w:pPr>
              <w:pStyle w:val="a3"/>
              <w:tabs>
                <w:tab w:val="left" w:pos="851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935D2">
              <w:rPr>
                <w:sz w:val="28"/>
                <w:szCs w:val="28"/>
              </w:rPr>
              <w:t xml:space="preserve">9) реєстрація місцезнаходження емітента у </w:t>
            </w:r>
            <w:r w:rsidRPr="00A935D2">
              <w:rPr>
                <w:b/>
                <w:strike/>
                <w:sz w:val="28"/>
                <w:szCs w:val="28"/>
              </w:rPr>
              <w:t>будівлі</w:t>
            </w:r>
            <w:r w:rsidRPr="00A935D2">
              <w:rPr>
                <w:sz w:val="28"/>
                <w:szCs w:val="28"/>
              </w:rPr>
              <w:t xml:space="preserve"> житлового фонду </w:t>
            </w:r>
            <w:r w:rsidRPr="00A935D2">
              <w:rPr>
                <w:b/>
                <w:strike/>
                <w:sz w:val="28"/>
                <w:szCs w:val="28"/>
              </w:rPr>
              <w:t>за адресою, де зареєстровані юридичні особи, що не є афілійованими особами власника такого житлового приміщення;</w:t>
            </w:r>
          </w:p>
        </w:tc>
        <w:tc>
          <w:tcPr>
            <w:tcW w:w="7638" w:type="dxa"/>
            <w:shd w:val="clear" w:color="auto" w:fill="auto"/>
          </w:tcPr>
          <w:p w:rsidR="00A935D2" w:rsidRPr="00A935D2" w:rsidRDefault="00A935D2" w:rsidP="00A63E67">
            <w:pPr>
              <w:pStyle w:val="a3"/>
              <w:tabs>
                <w:tab w:val="left" w:pos="851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935D2">
              <w:rPr>
                <w:sz w:val="28"/>
                <w:szCs w:val="28"/>
              </w:rPr>
              <w:t xml:space="preserve">9) реєстрація місцезнаходження емітента у </w:t>
            </w:r>
            <w:r w:rsidRPr="00A935D2">
              <w:rPr>
                <w:b/>
                <w:sz w:val="28"/>
                <w:szCs w:val="28"/>
              </w:rPr>
              <w:t>приміщенні</w:t>
            </w:r>
            <w:r w:rsidRPr="00A935D2">
              <w:rPr>
                <w:sz w:val="28"/>
                <w:szCs w:val="28"/>
              </w:rPr>
              <w:t xml:space="preserve"> житлового фонду;</w:t>
            </w:r>
          </w:p>
        </w:tc>
      </w:tr>
      <w:tr w:rsidR="00A935D2" w:rsidRPr="00A935D2" w:rsidTr="00A935D2">
        <w:tc>
          <w:tcPr>
            <w:tcW w:w="7638" w:type="dxa"/>
            <w:shd w:val="clear" w:color="auto" w:fill="auto"/>
          </w:tcPr>
          <w:p w:rsidR="00A935D2" w:rsidRPr="00A935D2" w:rsidRDefault="00A935D2" w:rsidP="00A63E67">
            <w:pPr>
              <w:pStyle w:val="a3"/>
              <w:tabs>
                <w:tab w:val="left" w:pos="851"/>
              </w:tabs>
              <w:spacing w:before="0" w:beforeAutospacing="0" w:after="0" w:afterAutospacing="0"/>
              <w:jc w:val="both"/>
              <w:rPr>
                <w:b/>
                <w:strike/>
                <w:sz w:val="28"/>
                <w:szCs w:val="28"/>
              </w:rPr>
            </w:pPr>
            <w:r w:rsidRPr="00A935D2">
              <w:rPr>
                <w:b/>
                <w:strike/>
                <w:sz w:val="28"/>
                <w:szCs w:val="28"/>
              </w:rPr>
              <w:t>10) наявність судового рішення, яке набрало законної сили, пов'язаного з використанням цінних паперів емітента з метою ухилення від сплати податків, зборів (обов'язкових платежів).</w:t>
            </w:r>
          </w:p>
        </w:tc>
        <w:tc>
          <w:tcPr>
            <w:tcW w:w="7638" w:type="dxa"/>
            <w:shd w:val="clear" w:color="auto" w:fill="auto"/>
          </w:tcPr>
          <w:p w:rsidR="00A935D2" w:rsidRPr="00A935D2" w:rsidRDefault="00A935D2" w:rsidP="00A63E67">
            <w:pPr>
              <w:pStyle w:val="a3"/>
              <w:tabs>
                <w:tab w:val="left" w:pos="851"/>
              </w:tabs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A935D2">
              <w:rPr>
                <w:b/>
                <w:sz w:val="28"/>
                <w:szCs w:val="28"/>
              </w:rPr>
              <w:t>10) низький рівень (менше 3 відсотків від розміру активів емітента) або відсутність доходів від реалізації товарів (робіт, послуг) за основним видом діяльності станом на кінець фінансового року.</w:t>
            </w:r>
          </w:p>
        </w:tc>
      </w:tr>
    </w:tbl>
    <w:p w:rsidR="007F1DA5" w:rsidRDefault="007F1DA5"/>
    <w:sectPr w:rsidR="007F1DA5" w:rsidSect="00A935D2">
      <w:pgSz w:w="16838" w:h="11906" w:orient="landscape"/>
      <w:pgMar w:top="1135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5D2"/>
    <w:rsid w:val="00002A19"/>
    <w:rsid w:val="00012B8C"/>
    <w:rsid w:val="00017347"/>
    <w:rsid w:val="000222B7"/>
    <w:rsid w:val="00022E19"/>
    <w:rsid w:val="00023246"/>
    <w:rsid w:val="00025655"/>
    <w:rsid w:val="00025874"/>
    <w:rsid w:val="00025FBA"/>
    <w:rsid w:val="000272F0"/>
    <w:rsid w:val="000304FE"/>
    <w:rsid w:val="000318BD"/>
    <w:rsid w:val="000332CF"/>
    <w:rsid w:val="00036B41"/>
    <w:rsid w:val="0004022B"/>
    <w:rsid w:val="00042D42"/>
    <w:rsid w:val="00047E52"/>
    <w:rsid w:val="00052AF8"/>
    <w:rsid w:val="000554EF"/>
    <w:rsid w:val="00056E28"/>
    <w:rsid w:val="00062343"/>
    <w:rsid w:val="000630EA"/>
    <w:rsid w:val="00082E82"/>
    <w:rsid w:val="0008407F"/>
    <w:rsid w:val="000910B5"/>
    <w:rsid w:val="00092B19"/>
    <w:rsid w:val="000A6F05"/>
    <w:rsid w:val="000B18A4"/>
    <w:rsid w:val="000B4282"/>
    <w:rsid w:val="000B7F44"/>
    <w:rsid w:val="000C0F3C"/>
    <w:rsid w:val="000C442F"/>
    <w:rsid w:val="000C5C91"/>
    <w:rsid w:val="000C6F47"/>
    <w:rsid w:val="000D353F"/>
    <w:rsid w:val="000D4F0C"/>
    <w:rsid w:val="000E0EA0"/>
    <w:rsid w:val="000E0F51"/>
    <w:rsid w:val="000E16AF"/>
    <w:rsid w:val="000F0721"/>
    <w:rsid w:val="000F4779"/>
    <w:rsid w:val="000F71C8"/>
    <w:rsid w:val="000F7F46"/>
    <w:rsid w:val="0010752C"/>
    <w:rsid w:val="001118FC"/>
    <w:rsid w:val="00113B8B"/>
    <w:rsid w:val="001222DE"/>
    <w:rsid w:val="00124BD9"/>
    <w:rsid w:val="00132FCA"/>
    <w:rsid w:val="00143062"/>
    <w:rsid w:val="00143F2B"/>
    <w:rsid w:val="0015459F"/>
    <w:rsid w:val="001568D3"/>
    <w:rsid w:val="001642B2"/>
    <w:rsid w:val="00171830"/>
    <w:rsid w:val="00174D40"/>
    <w:rsid w:val="0017646C"/>
    <w:rsid w:val="00183EB7"/>
    <w:rsid w:val="001856C0"/>
    <w:rsid w:val="00190B63"/>
    <w:rsid w:val="0019599A"/>
    <w:rsid w:val="001A1EA4"/>
    <w:rsid w:val="001A23F7"/>
    <w:rsid w:val="001A297F"/>
    <w:rsid w:val="001C1035"/>
    <w:rsid w:val="001D154C"/>
    <w:rsid w:val="001E3711"/>
    <w:rsid w:val="001E5909"/>
    <w:rsid w:val="001F1241"/>
    <w:rsid w:val="001F5CC1"/>
    <w:rsid w:val="001F634F"/>
    <w:rsid w:val="00210431"/>
    <w:rsid w:val="00217510"/>
    <w:rsid w:val="00222253"/>
    <w:rsid w:val="002253D3"/>
    <w:rsid w:val="002253E7"/>
    <w:rsid w:val="002315EA"/>
    <w:rsid w:val="00231D4C"/>
    <w:rsid w:val="00232215"/>
    <w:rsid w:val="002401E9"/>
    <w:rsid w:val="00242574"/>
    <w:rsid w:val="00244E8A"/>
    <w:rsid w:val="00247FF8"/>
    <w:rsid w:val="00250635"/>
    <w:rsid w:val="00250AC5"/>
    <w:rsid w:val="00251AE2"/>
    <w:rsid w:val="0025233C"/>
    <w:rsid w:val="0025744F"/>
    <w:rsid w:val="00280E58"/>
    <w:rsid w:val="00282A34"/>
    <w:rsid w:val="002868F3"/>
    <w:rsid w:val="002874E1"/>
    <w:rsid w:val="002929EA"/>
    <w:rsid w:val="002945A3"/>
    <w:rsid w:val="002973DB"/>
    <w:rsid w:val="002A2E60"/>
    <w:rsid w:val="002B0F8A"/>
    <w:rsid w:val="002B2C52"/>
    <w:rsid w:val="002B5EB9"/>
    <w:rsid w:val="002C0674"/>
    <w:rsid w:val="002C0E8B"/>
    <w:rsid w:val="002D3FE0"/>
    <w:rsid w:val="002D6F48"/>
    <w:rsid w:val="002E03D3"/>
    <w:rsid w:val="002E5BBB"/>
    <w:rsid w:val="002E72E4"/>
    <w:rsid w:val="002E79D3"/>
    <w:rsid w:val="00300399"/>
    <w:rsid w:val="003079D2"/>
    <w:rsid w:val="003109DC"/>
    <w:rsid w:val="003138E5"/>
    <w:rsid w:val="0031423F"/>
    <w:rsid w:val="003239C6"/>
    <w:rsid w:val="0032408F"/>
    <w:rsid w:val="0032507A"/>
    <w:rsid w:val="00327B88"/>
    <w:rsid w:val="003321A2"/>
    <w:rsid w:val="00340A12"/>
    <w:rsid w:val="003453FD"/>
    <w:rsid w:val="00346737"/>
    <w:rsid w:val="003478B9"/>
    <w:rsid w:val="00347AB5"/>
    <w:rsid w:val="00354A8E"/>
    <w:rsid w:val="003558DC"/>
    <w:rsid w:val="0035792E"/>
    <w:rsid w:val="003679E4"/>
    <w:rsid w:val="00373187"/>
    <w:rsid w:val="00377D6A"/>
    <w:rsid w:val="003926B7"/>
    <w:rsid w:val="0039298D"/>
    <w:rsid w:val="003A078C"/>
    <w:rsid w:val="003A1B7E"/>
    <w:rsid w:val="003A7EDC"/>
    <w:rsid w:val="003B334F"/>
    <w:rsid w:val="003C0F8E"/>
    <w:rsid w:val="003C2200"/>
    <w:rsid w:val="003C7B3B"/>
    <w:rsid w:val="003E3092"/>
    <w:rsid w:val="003E683E"/>
    <w:rsid w:val="003E7ACE"/>
    <w:rsid w:val="003F0025"/>
    <w:rsid w:val="003F4985"/>
    <w:rsid w:val="003F75E0"/>
    <w:rsid w:val="00400F42"/>
    <w:rsid w:val="0040158E"/>
    <w:rsid w:val="004033B2"/>
    <w:rsid w:val="00417F5E"/>
    <w:rsid w:val="00427C29"/>
    <w:rsid w:val="00431066"/>
    <w:rsid w:val="004313C5"/>
    <w:rsid w:val="00433983"/>
    <w:rsid w:val="0043789F"/>
    <w:rsid w:val="00453279"/>
    <w:rsid w:val="00453AD3"/>
    <w:rsid w:val="00457EE6"/>
    <w:rsid w:val="004603D9"/>
    <w:rsid w:val="00461564"/>
    <w:rsid w:val="00463DF3"/>
    <w:rsid w:val="00463F67"/>
    <w:rsid w:val="00467433"/>
    <w:rsid w:val="00471F8E"/>
    <w:rsid w:val="00474ED8"/>
    <w:rsid w:val="0047501C"/>
    <w:rsid w:val="00482C1D"/>
    <w:rsid w:val="00485DF1"/>
    <w:rsid w:val="00492DD0"/>
    <w:rsid w:val="004A068D"/>
    <w:rsid w:val="004A5919"/>
    <w:rsid w:val="004B6560"/>
    <w:rsid w:val="004B74A3"/>
    <w:rsid w:val="004B7DC2"/>
    <w:rsid w:val="004C5470"/>
    <w:rsid w:val="004E0BF3"/>
    <w:rsid w:val="004E31A6"/>
    <w:rsid w:val="004F16FF"/>
    <w:rsid w:val="004F78AF"/>
    <w:rsid w:val="00503AFC"/>
    <w:rsid w:val="005178B3"/>
    <w:rsid w:val="00525EFA"/>
    <w:rsid w:val="00532DEF"/>
    <w:rsid w:val="00540333"/>
    <w:rsid w:val="00540F47"/>
    <w:rsid w:val="005448FF"/>
    <w:rsid w:val="00546D62"/>
    <w:rsid w:val="00551DBC"/>
    <w:rsid w:val="00561178"/>
    <w:rsid w:val="0057076A"/>
    <w:rsid w:val="00571563"/>
    <w:rsid w:val="00573B99"/>
    <w:rsid w:val="005748C2"/>
    <w:rsid w:val="005A4028"/>
    <w:rsid w:val="005A5A7A"/>
    <w:rsid w:val="005A7E97"/>
    <w:rsid w:val="005C5511"/>
    <w:rsid w:val="005D3A5C"/>
    <w:rsid w:val="005D5026"/>
    <w:rsid w:val="005D7334"/>
    <w:rsid w:val="005D7BD6"/>
    <w:rsid w:val="005E0F9B"/>
    <w:rsid w:val="005F108B"/>
    <w:rsid w:val="005F2BEB"/>
    <w:rsid w:val="006002CD"/>
    <w:rsid w:val="00604EB2"/>
    <w:rsid w:val="00605BB3"/>
    <w:rsid w:val="00623D93"/>
    <w:rsid w:val="00631D2C"/>
    <w:rsid w:val="00637CA6"/>
    <w:rsid w:val="006408C7"/>
    <w:rsid w:val="0064407A"/>
    <w:rsid w:val="006507B7"/>
    <w:rsid w:val="006555CC"/>
    <w:rsid w:val="00661547"/>
    <w:rsid w:val="00674657"/>
    <w:rsid w:val="0067500B"/>
    <w:rsid w:val="0067689D"/>
    <w:rsid w:val="00682B68"/>
    <w:rsid w:val="006833A9"/>
    <w:rsid w:val="00683EE4"/>
    <w:rsid w:val="0069101F"/>
    <w:rsid w:val="00693E8C"/>
    <w:rsid w:val="006A0C74"/>
    <w:rsid w:val="006A1C42"/>
    <w:rsid w:val="006A2E95"/>
    <w:rsid w:val="006B005E"/>
    <w:rsid w:val="006B1B1F"/>
    <w:rsid w:val="006B5A95"/>
    <w:rsid w:val="006B62FF"/>
    <w:rsid w:val="006C0924"/>
    <w:rsid w:val="006C3B6A"/>
    <w:rsid w:val="006D0197"/>
    <w:rsid w:val="006D0549"/>
    <w:rsid w:val="006E50A7"/>
    <w:rsid w:val="006E565D"/>
    <w:rsid w:val="006F1313"/>
    <w:rsid w:val="006F1ABD"/>
    <w:rsid w:val="006F48C5"/>
    <w:rsid w:val="006F5699"/>
    <w:rsid w:val="006F60AC"/>
    <w:rsid w:val="006F6100"/>
    <w:rsid w:val="006F671D"/>
    <w:rsid w:val="006F73D1"/>
    <w:rsid w:val="00700EAC"/>
    <w:rsid w:val="00704183"/>
    <w:rsid w:val="0070710A"/>
    <w:rsid w:val="007073E5"/>
    <w:rsid w:val="00711ACF"/>
    <w:rsid w:val="0071645F"/>
    <w:rsid w:val="00717117"/>
    <w:rsid w:val="007239BA"/>
    <w:rsid w:val="00724133"/>
    <w:rsid w:val="00733FA3"/>
    <w:rsid w:val="0073427C"/>
    <w:rsid w:val="00734BBD"/>
    <w:rsid w:val="00742F10"/>
    <w:rsid w:val="00744808"/>
    <w:rsid w:val="007501C9"/>
    <w:rsid w:val="00753723"/>
    <w:rsid w:val="00766A02"/>
    <w:rsid w:val="0077545B"/>
    <w:rsid w:val="00783151"/>
    <w:rsid w:val="00787D25"/>
    <w:rsid w:val="007A3030"/>
    <w:rsid w:val="007A4FEF"/>
    <w:rsid w:val="007B1D78"/>
    <w:rsid w:val="007B37D8"/>
    <w:rsid w:val="007B621D"/>
    <w:rsid w:val="007C0852"/>
    <w:rsid w:val="007E1FC3"/>
    <w:rsid w:val="007E7457"/>
    <w:rsid w:val="007F18BA"/>
    <w:rsid w:val="007F1DA5"/>
    <w:rsid w:val="007F696C"/>
    <w:rsid w:val="00805D04"/>
    <w:rsid w:val="0080701E"/>
    <w:rsid w:val="008130D3"/>
    <w:rsid w:val="00813EB5"/>
    <w:rsid w:val="008142A4"/>
    <w:rsid w:val="008166C7"/>
    <w:rsid w:val="008218FB"/>
    <w:rsid w:val="008229B7"/>
    <w:rsid w:val="008233E2"/>
    <w:rsid w:val="00826114"/>
    <w:rsid w:val="00831A8A"/>
    <w:rsid w:val="00831C93"/>
    <w:rsid w:val="00832310"/>
    <w:rsid w:val="00845402"/>
    <w:rsid w:val="00855316"/>
    <w:rsid w:val="00855DFB"/>
    <w:rsid w:val="0085780E"/>
    <w:rsid w:val="00864100"/>
    <w:rsid w:val="0086415A"/>
    <w:rsid w:val="00865028"/>
    <w:rsid w:val="008658E2"/>
    <w:rsid w:val="00867578"/>
    <w:rsid w:val="008677D8"/>
    <w:rsid w:val="0087027B"/>
    <w:rsid w:val="00870BF4"/>
    <w:rsid w:val="00871E61"/>
    <w:rsid w:val="00874728"/>
    <w:rsid w:val="00882922"/>
    <w:rsid w:val="00897846"/>
    <w:rsid w:val="008A3E3A"/>
    <w:rsid w:val="008A738C"/>
    <w:rsid w:val="008B0965"/>
    <w:rsid w:val="008B17F4"/>
    <w:rsid w:val="008B2340"/>
    <w:rsid w:val="008B412C"/>
    <w:rsid w:val="008C771D"/>
    <w:rsid w:val="008D577C"/>
    <w:rsid w:val="008E4039"/>
    <w:rsid w:val="008E5D50"/>
    <w:rsid w:val="008F7B62"/>
    <w:rsid w:val="00903962"/>
    <w:rsid w:val="0090455F"/>
    <w:rsid w:val="009109CF"/>
    <w:rsid w:val="00912743"/>
    <w:rsid w:val="00915671"/>
    <w:rsid w:val="00916E1A"/>
    <w:rsid w:val="00925A48"/>
    <w:rsid w:val="00931526"/>
    <w:rsid w:val="0093460E"/>
    <w:rsid w:val="009378D4"/>
    <w:rsid w:val="00943865"/>
    <w:rsid w:val="00944101"/>
    <w:rsid w:val="009518BD"/>
    <w:rsid w:val="009536A9"/>
    <w:rsid w:val="00957190"/>
    <w:rsid w:val="0097231E"/>
    <w:rsid w:val="00972523"/>
    <w:rsid w:val="00972954"/>
    <w:rsid w:val="00975D91"/>
    <w:rsid w:val="009930AE"/>
    <w:rsid w:val="009956E8"/>
    <w:rsid w:val="009956F9"/>
    <w:rsid w:val="00997D21"/>
    <w:rsid w:val="009A0771"/>
    <w:rsid w:val="009A0994"/>
    <w:rsid w:val="009A38EF"/>
    <w:rsid w:val="009C2649"/>
    <w:rsid w:val="009D68EE"/>
    <w:rsid w:val="009E322F"/>
    <w:rsid w:val="009E42F4"/>
    <w:rsid w:val="009E4BF5"/>
    <w:rsid w:val="009F5E8B"/>
    <w:rsid w:val="00A02148"/>
    <w:rsid w:val="00A02583"/>
    <w:rsid w:val="00A115D2"/>
    <w:rsid w:val="00A258ED"/>
    <w:rsid w:val="00A27B46"/>
    <w:rsid w:val="00A31BC8"/>
    <w:rsid w:val="00A3650C"/>
    <w:rsid w:val="00A41165"/>
    <w:rsid w:val="00A411C4"/>
    <w:rsid w:val="00A41301"/>
    <w:rsid w:val="00A439F5"/>
    <w:rsid w:val="00A4769B"/>
    <w:rsid w:val="00A61177"/>
    <w:rsid w:val="00A644C9"/>
    <w:rsid w:val="00A64DCD"/>
    <w:rsid w:val="00A64FBC"/>
    <w:rsid w:val="00A76E74"/>
    <w:rsid w:val="00A84306"/>
    <w:rsid w:val="00A935D2"/>
    <w:rsid w:val="00A94333"/>
    <w:rsid w:val="00AA7904"/>
    <w:rsid w:val="00AB2E4E"/>
    <w:rsid w:val="00AB6B2B"/>
    <w:rsid w:val="00AC2F2B"/>
    <w:rsid w:val="00AC64F9"/>
    <w:rsid w:val="00AD062C"/>
    <w:rsid w:val="00AD6B20"/>
    <w:rsid w:val="00AE624A"/>
    <w:rsid w:val="00AF5A0F"/>
    <w:rsid w:val="00B039ED"/>
    <w:rsid w:val="00B05A44"/>
    <w:rsid w:val="00B15728"/>
    <w:rsid w:val="00B174E6"/>
    <w:rsid w:val="00B22092"/>
    <w:rsid w:val="00B2318C"/>
    <w:rsid w:val="00B24539"/>
    <w:rsid w:val="00B25E9D"/>
    <w:rsid w:val="00B31252"/>
    <w:rsid w:val="00B31EDB"/>
    <w:rsid w:val="00B33D2E"/>
    <w:rsid w:val="00B36CC3"/>
    <w:rsid w:val="00B43CAB"/>
    <w:rsid w:val="00B44EA3"/>
    <w:rsid w:val="00B55317"/>
    <w:rsid w:val="00B63267"/>
    <w:rsid w:val="00B77D3D"/>
    <w:rsid w:val="00B81CA5"/>
    <w:rsid w:val="00B875E5"/>
    <w:rsid w:val="00B91654"/>
    <w:rsid w:val="00B9283A"/>
    <w:rsid w:val="00B95260"/>
    <w:rsid w:val="00BA3FDF"/>
    <w:rsid w:val="00BA6479"/>
    <w:rsid w:val="00BB0392"/>
    <w:rsid w:val="00BB2C34"/>
    <w:rsid w:val="00BB52BC"/>
    <w:rsid w:val="00BB6C3E"/>
    <w:rsid w:val="00BC493E"/>
    <w:rsid w:val="00BC572A"/>
    <w:rsid w:val="00BC6186"/>
    <w:rsid w:val="00BC6BE4"/>
    <w:rsid w:val="00BC7397"/>
    <w:rsid w:val="00BD408C"/>
    <w:rsid w:val="00BD7B04"/>
    <w:rsid w:val="00BE34F5"/>
    <w:rsid w:val="00BE3C94"/>
    <w:rsid w:val="00BE5994"/>
    <w:rsid w:val="00BF1B1E"/>
    <w:rsid w:val="00BF3637"/>
    <w:rsid w:val="00BF4D28"/>
    <w:rsid w:val="00BF5EC5"/>
    <w:rsid w:val="00BF6DA8"/>
    <w:rsid w:val="00BF7D53"/>
    <w:rsid w:val="00C01BE0"/>
    <w:rsid w:val="00C066CD"/>
    <w:rsid w:val="00C06F17"/>
    <w:rsid w:val="00C15373"/>
    <w:rsid w:val="00C406B6"/>
    <w:rsid w:val="00C42C71"/>
    <w:rsid w:val="00C452A3"/>
    <w:rsid w:val="00C5031C"/>
    <w:rsid w:val="00C6324C"/>
    <w:rsid w:val="00C63621"/>
    <w:rsid w:val="00C64A72"/>
    <w:rsid w:val="00C72D21"/>
    <w:rsid w:val="00C7449F"/>
    <w:rsid w:val="00C74F70"/>
    <w:rsid w:val="00C75E2C"/>
    <w:rsid w:val="00C76484"/>
    <w:rsid w:val="00C77B10"/>
    <w:rsid w:val="00C8034A"/>
    <w:rsid w:val="00C8173E"/>
    <w:rsid w:val="00C84E17"/>
    <w:rsid w:val="00C920B0"/>
    <w:rsid w:val="00CA082A"/>
    <w:rsid w:val="00CA742D"/>
    <w:rsid w:val="00CA7D4F"/>
    <w:rsid w:val="00CB4CB9"/>
    <w:rsid w:val="00CD018C"/>
    <w:rsid w:val="00CD0A0F"/>
    <w:rsid w:val="00CD480B"/>
    <w:rsid w:val="00CE31FD"/>
    <w:rsid w:val="00CF4394"/>
    <w:rsid w:val="00CF6551"/>
    <w:rsid w:val="00CF7BFA"/>
    <w:rsid w:val="00D01344"/>
    <w:rsid w:val="00D019E6"/>
    <w:rsid w:val="00D02736"/>
    <w:rsid w:val="00D1276B"/>
    <w:rsid w:val="00D34BDC"/>
    <w:rsid w:val="00D410C3"/>
    <w:rsid w:val="00D41B36"/>
    <w:rsid w:val="00D43059"/>
    <w:rsid w:val="00D46A5C"/>
    <w:rsid w:val="00D46C60"/>
    <w:rsid w:val="00D53A34"/>
    <w:rsid w:val="00D555ED"/>
    <w:rsid w:val="00D57374"/>
    <w:rsid w:val="00D67CF1"/>
    <w:rsid w:val="00D82969"/>
    <w:rsid w:val="00D86C59"/>
    <w:rsid w:val="00D8793D"/>
    <w:rsid w:val="00D91A0B"/>
    <w:rsid w:val="00DA39F1"/>
    <w:rsid w:val="00DB21B8"/>
    <w:rsid w:val="00DB245C"/>
    <w:rsid w:val="00DB4419"/>
    <w:rsid w:val="00DB5CF4"/>
    <w:rsid w:val="00DB7C8D"/>
    <w:rsid w:val="00DC139C"/>
    <w:rsid w:val="00DC26E9"/>
    <w:rsid w:val="00DC4CE0"/>
    <w:rsid w:val="00DD0C81"/>
    <w:rsid w:val="00DD682B"/>
    <w:rsid w:val="00DE2FC8"/>
    <w:rsid w:val="00DE3E17"/>
    <w:rsid w:val="00DF1EA0"/>
    <w:rsid w:val="00DF2413"/>
    <w:rsid w:val="00DF5973"/>
    <w:rsid w:val="00DF68B9"/>
    <w:rsid w:val="00E07AAE"/>
    <w:rsid w:val="00E12F58"/>
    <w:rsid w:val="00E13BBD"/>
    <w:rsid w:val="00E17044"/>
    <w:rsid w:val="00E1765E"/>
    <w:rsid w:val="00E20534"/>
    <w:rsid w:val="00E2278E"/>
    <w:rsid w:val="00E230E0"/>
    <w:rsid w:val="00E242C9"/>
    <w:rsid w:val="00E6214C"/>
    <w:rsid w:val="00E64F95"/>
    <w:rsid w:val="00E71923"/>
    <w:rsid w:val="00E7430E"/>
    <w:rsid w:val="00E776F5"/>
    <w:rsid w:val="00E8191A"/>
    <w:rsid w:val="00E87275"/>
    <w:rsid w:val="00E959CA"/>
    <w:rsid w:val="00EA5A39"/>
    <w:rsid w:val="00EB2672"/>
    <w:rsid w:val="00EB7644"/>
    <w:rsid w:val="00EB77ED"/>
    <w:rsid w:val="00EC06A3"/>
    <w:rsid w:val="00EC1033"/>
    <w:rsid w:val="00EC27C5"/>
    <w:rsid w:val="00EC5906"/>
    <w:rsid w:val="00EC65F0"/>
    <w:rsid w:val="00EF07FC"/>
    <w:rsid w:val="00EF2330"/>
    <w:rsid w:val="00EF6134"/>
    <w:rsid w:val="00EF63A0"/>
    <w:rsid w:val="00EF7F1F"/>
    <w:rsid w:val="00F00969"/>
    <w:rsid w:val="00F00BB6"/>
    <w:rsid w:val="00F03FB9"/>
    <w:rsid w:val="00F042C8"/>
    <w:rsid w:val="00F12999"/>
    <w:rsid w:val="00F1548C"/>
    <w:rsid w:val="00F21F57"/>
    <w:rsid w:val="00F23F53"/>
    <w:rsid w:val="00F26165"/>
    <w:rsid w:val="00F321A6"/>
    <w:rsid w:val="00F32712"/>
    <w:rsid w:val="00F37AB4"/>
    <w:rsid w:val="00F4100D"/>
    <w:rsid w:val="00F5299B"/>
    <w:rsid w:val="00F53510"/>
    <w:rsid w:val="00F540ED"/>
    <w:rsid w:val="00F55739"/>
    <w:rsid w:val="00F558AC"/>
    <w:rsid w:val="00F66B8F"/>
    <w:rsid w:val="00F733BC"/>
    <w:rsid w:val="00F76A02"/>
    <w:rsid w:val="00F80158"/>
    <w:rsid w:val="00F812B0"/>
    <w:rsid w:val="00F82032"/>
    <w:rsid w:val="00F85F25"/>
    <w:rsid w:val="00F908B7"/>
    <w:rsid w:val="00F92E44"/>
    <w:rsid w:val="00F93201"/>
    <w:rsid w:val="00F94E0B"/>
    <w:rsid w:val="00FA1EE9"/>
    <w:rsid w:val="00FA34A9"/>
    <w:rsid w:val="00FA3869"/>
    <w:rsid w:val="00FA3A48"/>
    <w:rsid w:val="00FB5104"/>
    <w:rsid w:val="00FB7969"/>
    <w:rsid w:val="00FC196F"/>
    <w:rsid w:val="00FC380E"/>
    <w:rsid w:val="00FD22FF"/>
    <w:rsid w:val="00FE5D10"/>
    <w:rsid w:val="00FF2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5D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935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5D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935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618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Великая</dc:creator>
  <cp:lastModifiedBy>Довбыш Дмитрий</cp:lastModifiedBy>
  <cp:revision>2</cp:revision>
  <dcterms:created xsi:type="dcterms:W3CDTF">2015-07-23T09:21:00Z</dcterms:created>
  <dcterms:modified xsi:type="dcterms:W3CDTF">2015-07-23T09:43:00Z</dcterms:modified>
</cp:coreProperties>
</file>