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8BD" w:rsidRDefault="00D90AE6" w:rsidP="00D90AE6">
      <w:pPr>
        <w:spacing w:after="0"/>
        <w:ind w:firstLine="708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b/>
          <w:noProof/>
          <w:lang w:val="ru-RU" w:eastAsia="ru-RU"/>
        </w:rPr>
        <w:drawing>
          <wp:inline distT="0" distB="0" distL="0" distR="0">
            <wp:extent cx="1371600" cy="755015"/>
            <wp:effectExtent l="0" t="0" r="0" b="6985"/>
            <wp:docPr id="1" name="Рисунок 1" descr="pard-afp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pard-afp-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755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018BD" w:rsidRPr="00D018BD" w:rsidRDefault="00D018BD" w:rsidP="00D018BD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ВРАХУВАННЯ ПОЗИЦІЇ</w:t>
      </w:r>
      <w:r w:rsidRPr="00D018BD">
        <w:rPr>
          <w:rFonts w:ascii="Times New Roman" w:hAnsi="Times New Roman" w:cs="Times New Roman"/>
          <w:b/>
          <w:sz w:val="24"/>
          <w:szCs w:val="24"/>
        </w:rPr>
        <w:t xml:space="preserve"> ПАРД</w:t>
      </w:r>
    </w:p>
    <w:p w:rsidR="00D018BD" w:rsidRDefault="00D018BD" w:rsidP="00D018BD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у проекті</w:t>
      </w:r>
      <w:r w:rsidRPr="00D018BD">
        <w:rPr>
          <w:rFonts w:ascii="Times New Roman" w:hAnsi="Times New Roman" w:cs="Times New Roman"/>
          <w:b/>
          <w:sz w:val="24"/>
          <w:szCs w:val="24"/>
        </w:rPr>
        <w:t xml:space="preserve"> Закону України «</w:t>
      </w:r>
      <w:r w:rsidRPr="00D018BD">
        <w:rPr>
          <w:rFonts w:ascii="Times New Roman" w:hAnsi="Times New Roman"/>
          <w:b/>
          <w:sz w:val="24"/>
          <w:szCs w:val="24"/>
        </w:rPr>
        <w:t>Про створення конкурентних умов в оподаткуванні та стимулювання економічної діяльності в Україні</w:t>
      </w:r>
      <w:r>
        <w:rPr>
          <w:rFonts w:ascii="Times New Roman" w:hAnsi="Times New Roman"/>
          <w:b/>
          <w:sz w:val="24"/>
          <w:szCs w:val="24"/>
        </w:rPr>
        <w:t>» (реєстр. № 3630 від 11.12.2015)</w:t>
      </w:r>
      <w:r w:rsidR="00ED4268">
        <w:rPr>
          <w:rFonts w:ascii="Times New Roman" w:hAnsi="Times New Roman"/>
          <w:b/>
          <w:sz w:val="24"/>
          <w:szCs w:val="24"/>
        </w:rPr>
        <w:t xml:space="preserve">, який є новою редакцією Податкового кодексу України </w:t>
      </w:r>
    </w:p>
    <w:p w:rsidR="00D018BD" w:rsidRPr="00D018BD" w:rsidRDefault="00D018BD" w:rsidP="00D018BD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4"/>
        <w:tblW w:w="0" w:type="auto"/>
        <w:tblLook w:val="04A0" w:firstRow="1" w:lastRow="0" w:firstColumn="1" w:lastColumn="0" w:noHBand="0" w:noVBand="1"/>
      </w:tblPr>
      <w:tblGrid>
        <w:gridCol w:w="7644"/>
        <w:gridCol w:w="7710"/>
      </w:tblGrid>
      <w:tr w:rsidR="00900FDC" w:rsidRPr="00D90AE6" w:rsidTr="00CB19C5">
        <w:tc>
          <w:tcPr>
            <w:tcW w:w="0" w:type="auto"/>
          </w:tcPr>
          <w:p w:rsidR="00D018BD" w:rsidRPr="00D90AE6" w:rsidRDefault="00D018BD" w:rsidP="00D563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lang w:val="ru-RU"/>
              </w:rPr>
            </w:pPr>
            <w:r w:rsidRPr="00D90AE6">
              <w:rPr>
                <w:rFonts w:ascii="Times New Roman" w:hAnsi="Times New Roman" w:cs="Times New Roman"/>
                <w:b/>
              </w:rPr>
              <w:t>Позиція, висловлена на Засіданні Ради ПАРД</w:t>
            </w:r>
          </w:p>
          <w:p w:rsidR="00D018BD" w:rsidRPr="00D90AE6" w:rsidRDefault="00D018BD" w:rsidP="00D563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90AE6">
              <w:rPr>
                <w:rFonts w:ascii="Times New Roman" w:hAnsi="Times New Roman" w:cs="Times New Roman"/>
                <w:b/>
              </w:rPr>
              <w:t>2 грудня 2015 р.</w:t>
            </w:r>
          </w:p>
        </w:tc>
        <w:tc>
          <w:tcPr>
            <w:tcW w:w="0" w:type="auto"/>
          </w:tcPr>
          <w:p w:rsidR="00D018BD" w:rsidRPr="00D90AE6" w:rsidRDefault="00D018BD" w:rsidP="00D5631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D90AE6">
              <w:rPr>
                <w:rFonts w:ascii="Times New Roman" w:hAnsi="Times New Roman" w:cs="Times New Roman"/>
                <w:b/>
              </w:rPr>
              <w:t>Врахування позиції</w:t>
            </w:r>
          </w:p>
        </w:tc>
      </w:tr>
      <w:tr w:rsidR="00C1254B" w:rsidRPr="00D90AE6" w:rsidTr="00CB19C5">
        <w:tc>
          <w:tcPr>
            <w:tcW w:w="0" w:type="auto"/>
          </w:tcPr>
          <w:p w:rsidR="00D018BD" w:rsidRPr="00D90AE6" w:rsidRDefault="00D018BD" w:rsidP="00D563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0AE6">
              <w:rPr>
                <w:rFonts w:ascii="Times New Roman" w:hAnsi="Times New Roman" w:cs="Times New Roman"/>
                <w:color w:val="000000"/>
              </w:rPr>
              <w:t xml:space="preserve">Скасування норми </w:t>
            </w:r>
            <w:r w:rsidRPr="00D90AE6">
              <w:rPr>
                <w:rFonts w:ascii="Times New Roman" w:hAnsi="Times New Roman" w:cs="Times New Roman"/>
              </w:rPr>
              <w:t xml:space="preserve">Податкового кодексу </w:t>
            </w:r>
            <w:r w:rsidRPr="00D90AE6">
              <w:rPr>
                <w:rFonts w:ascii="Times New Roman" w:hAnsi="Times New Roman" w:cs="Times New Roman"/>
                <w:color w:val="000000"/>
              </w:rPr>
              <w:t xml:space="preserve">щодо оподаткування податком на прибутком підприємств </w:t>
            </w:r>
            <w:r w:rsidRPr="00D90AE6">
              <w:rPr>
                <w:rFonts w:ascii="Times New Roman" w:hAnsi="Times New Roman" w:cs="Times New Roman"/>
              </w:rPr>
              <w:t>суми дооцінки та/або уцінки цінних паперів</w:t>
            </w:r>
          </w:p>
        </w:tc>
        <w:tc>
          <w:tcPr>
            <w:tcW w:w="0" w:type="auto"/>
          </w:tcPr>
          <w:p w:rsidR="00D018BD" w:rsidRPr="00D90AE6" w:rsidRDefault="00D018BD" w:rsidP="00900FDC">
            <w:pPr>
              <w:spacing w:line="240" w:lineRule="auto"/>
              <w:jc w:val="both"/>
              <w:rPr>
                <w:rFonts w:ascii="Times New Roman" w:hAnsi="Times New Roman" w:cs="Times New Roman"/>
                <w:b/>
                <w:i/>
              </w:rPr>
            </w:pPr>
            <w:r w:rsidRPr="00D90AE6">
              <w:rPr>
                <w:rFonts w:ascii="Times New Roman" w:hAnsi="Times New Roman" w:cs="Times New Roman"/>
                <w:b/>
                <w:i/>
              </w:rPr>
              <w:t>Враховано</w:t>
            </w:r>
            <w:r w:rsidR="00ED4268" w:rsidRPr="00D90AE6">
              <w:rPr>
                <w:rFonts w:ascii="Times New Roman" w:hAnsi="Times New Roman" w:cs="Times New Roman"/>
                <w:b/>
                <w:i/>
              </w:rPr>
              <w:t xml:space="preserve">. </w:t>
            </w:r>
            <w:r w:rsidR="00ED4268" w:rsidRPr="00D90AE6">
              <w:rPr>
                <w:rFonts w:ascii="Times New Roman" w:hAnsi="Times New Roman" w:cs="Times New Roman"/>
              </w:rPr>
              <w:t xml:space="preserve">Норма </w:t>
            </w:r>
            <w:r w:rsidR="000050DA" w:rsidRPr="00D90AE6">
              <w:rPr>
                <w:rFonts w:ascii="Times New Roman" w:hAnsi="Times New Roman" w:cs="Times New Roman"/>
                <w:color w:val="000000"/>
              </w:rPr>
              <w:t xml:space="preserve">щодо оподаткування податком на прибутком підприємств </w:t>
            </w:r>
            <w:r w:rsidR="000050DA" w:rsidRPr="00D90AE6">
              <w:rPr>
                <w:rFonts w:ascii="Times New Roman" w:hAnsi="Times New Roman" w:cs="Times New Roman"/>
              </w:rPr>
              <w:t xml:space="preserve">суми дооцінки та/або уцінки цінних паперів </w:t>
            </w:r>
            <w:r w:rsidR="00ED4268" w:rsidRPr="00D90AE6">
              <w:rPr>
                <w:rFonts w:ascii="Times New Roman" w:hAnsi="Times New Roman" w:cs="Times New Roman"/>
              </w:rPr>
              <w:t>у законопроекті № 3630 відсутня</w:t>
            </w:r>
            <w:r w:rsidR="000050DA" w:rsidRPr="00D90AE6">
              <w:rPr>
                <w:rFonts w:ascii="Times New Roman" w:hAnsi="Times New Roman" w:cs="Times New Roman"/>
              </w:rPr>
              <w:t>.</w:t>
            </w:r>
          </w:p>
        </w:tc>
      </w:tr>
      <w:tr w:rsidR="00C1254B" w:rsidRPr="00D90AE6" w:rsidTr="00CB19C5">
        <w:tc>
          <w:tcPr>
            <w:tcW w:w="0" w:type="auto"/>
          </w:tcPr>
          <w:p w:rsidR="00D018BD" w:rsidRPr="00D90AE6" w:rsidRDefault="00D018BD" w:rsidP="00D563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0AE6">
              <w:rPr>
                <w:rFonts w:ascii="Times New Roman" w:hAnsi="Times New Roman" w:cs="Times New Roman"/>
              </w:rPr>
              <w:t>Вилучення із Податкового кодексу норм, які зобов’язують торговців цінними паперами  виконувати функцію податкового агента або принаймні норми, яка передбачає виконання такої функції, якщо розрахунки за операціями з інвестиційними активами здійснюються без участі торговця цінними паперами</w:t>
            </w:r>
          </w:p>
        </w:tc>
        <w:tc>
          <w:tcPr>
            <w:tcW w:w="0" w:type="auto"/>
          </w:tcPr>
          <w:p w:rsidR="00D018BD" w:rsidRPr="00D90AE6" w:rsidRDefault="00D018BD" w:rsidP="00C1254B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D90AE6">
              <w:rPr>
                <w:rFonts w:ascii="Times New Roman" w:hAnsi="Times New Roman" w:cs="Times New Roman"/>
                <w:b/>
                <w:i/>
              </w:rPr>
              <w:t>Не враховано</w:t>
            </w:r>
            <w:r w:rsidR="00ED4268" w:rsidRPr="00D90AE6">
              <w:rPr>
                <w:rFonts w:ascii="Times New Roman" w:hAnsi="Times New Roman" w:cs="Times New Roman"/>
                <w:b/>
                <w:i/>
              </w:rPr>
              <w:t xml:space="preserve">. </w:t>
            </w:r>
            <w:r w:rsidR="00ED4268" w:rsidRPr="00D90AE6">
              <w:rPr>
                <w:rFonts w:ascii="Times New Roman" w:hAnsi="Times New Roman" w:cs="Times New Roman"/>
              </w:rPr>
              <w:t>Пункт 164.4.2</w:t>
            </w:r>
            <w:r w:rsidR="00ED4268" w:rsidRPr="00D90AE6">
              <w:rPr>
                <w:rFonts w:ascii="Times New Roman" w:hAnsi="Times New Roman" w:cs="Times New Roman"/>
                <w:b/>
                <w:i/>
              </w:rPr>
              <w:t xml:space="preserve"> </w:t>
            </w:r>
            <w:r w:rsidR="00ED4268" w:rsidRPr="00D90AE6">
              <w:rPr>
                <w:rFonts w:ascii="Times New Roman" w:hAnsi="Times New Roman" w:cs="Times New Roman"/>
              </w:rPr>
              <w:t xml:space="preserve">нової редакції Податкового кодексу </w:t>
            </w:r>
            <w:r w:rsidR="00D5631D" w:rsidRPr="00D90AE6">
              <w:rPr>
                <w:rFonts w:ascii="Times New Roman" w:hAnsi="Times New Roman" w:cs="Times New Roman"/>
              </w:rPr>
              <w:t xml:space="preserve">в основному </w:t>
            </w:r>
            <w:r w:rsidR="00ED4268" w:rsidRPr="00D90AE6">
              <w:rPr>
                <w:rFonts w:ascii="Times New Roman" w:hAnsi="Times New Roman" w:cs="Times New Roman"/>
              </w:rPr>
              <w:t>повторює іс</w:t>
            </w:r>
            <w:r w:rsidR="00D5631D" w:rsidRPr="00D90AE6">
              <w:rPr>
                <w:rFonts w:ascii="Times New Roman" w:hAnsi="Times New Roman" w:cs="Times New Roman"/>
              </w:rPr>
              <w:t xml:space="preserve">нуючі норми. </w:t>
            </w:r>
            <w:r w:rsidR="00C1254B" w:rsidRPr="00D90AE6">
              <w:rPr>
                <w:rFonts w:ascii="Times New Roman" w:hAnsi="Times New Roman" w:cs="Times New Roman"/>
              </w:rPr>
              <w:t xml:space="preserve">Однак є позитивні зрушення у частині вирішення проблем з розрахунком інвестиційного прибутку та повернення </w:t>
            </w:r>
            <w:r w:rsidR="00C1254B" w:rsidRPr="00D90AE6">
              <w:rPr>
                <w:rFonts w:ascii="Times New Roman" w:hAnsi="Times New Roman"/>
              </w:rPr>
              <w:t xml:space="preserve">надміру утриманих сум платникам податку з доходів фізичних осіб. </w:t>
            </w:r>
            <w:r w:rsidR="00C1254B" w:rsidRPr="00D90AE6">
              <w:rPr>
                <w:rStyle w:val="st42"/>
              </w:rPr>
              <w:t>Ставка податку на інвестиційний прибуток знижується з 20 до 17 відсотків.</w:t>
            </w:r>
          </w:p>
        </w:tc>
      </w:tr>
      <w:tr w:rsidR="00C1254B" w:rsidRPr="00D90AE6" w:rsidTr="00CB19C5">
        <w:tc>
          <w:tcPr>
            <w:tcW w:w="0" w:type="auto"/>
          </w:tcPr>
          <w:p w:rsidR="00D018BD" w:rsidRPr="00D90AE6" w:rsidRDefault="00D018BD" w:rsidP="00D563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90AE6">
              <w:rPr>
                <w:rFonts w:ascii="Times New Roman" w:hAnsi="Times New Roman" w:cs="Times New Roman"/>
              </w:rPr>
              <w:t>Встановлення однакової ставки податку на всі види пасивних доходів фізичних осіб</w:t>
            </w:r>
            <w:bookmarkStart w:id="0" w:name="_GoBack"/>
            <w:bookmarkEnd w:id="0"/>
          </w:p>
        </w:tc>
        <w:tc>
          <w:tcPr>
            <w:tcW w:w="0" w:type="auto"/>
          </w:tcPr>
          <w:p w:rsidR="00D018BD" w:rsidRPr="00D90AE6" w:rsidRDefault="000050DA" w:rsidP="00900FD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D90AE6">
              <w:rPr>
                <w:rFonts w:ascii="Times New Roman" w:hAnsi="Times New Roman" w:cs="Times New Roman"/>
                <w:b/>
                <w:i/>
              </w:rPr>
              <w:t xml:space="preserve">Враховано. </w:t>
            </w:r>
            <w:r w:rsidRPr="00D90AE6">
              <w:rPr>
                <w:rFonts w:ascii="Times New Roman" w:hAnsi="Times New Roman" w:cs="Times New Roman"/>
              </w:rPr>
              <w:t xml:space="preserve">Пункт </w:t>
            </w:r>
            <w:r w:rsidRPr="00D90AE6">
              <w:rPr>
                <w:rStyle w:val="st42"/>
              </w:rPr>
              <w:t>161.1. Ставка податку становить 17 відсотків бази оподаткування щодо доходів, нарахованих (виплачених, наданих) (крім випадків, визначених у пунктах 161.2-161.4 цієї статті) у тому числі, але не виключно у формі: заробітної плати, інших заохочувальних та компенсаційних виплат або інших виплат і винагород, які нараховуються (виплачуються, надаються) платнику у зв’язку з трудовими відносинами та за цивільно-правовими договорами, пасивних доходів.</w:t>
            </w:r>
            <w:r w:rsidR="00900FDC" w:rsidRPr="00D90AE6">
              <w:rPr>
                <w:rStyle w:val="st42"/>
              </w:rPr>
              <w:t xml:space="preserve"> Ставка податку на пасивні доходи знижується з 20 до 17 відсотків.</w:t>
            </w:r>
          </w:p>
        </w:tc>
      </w:tr>
      <w:tr w:rsidR="00D5631D" w:rsidRPr="00D90AE6" w:rsidTr="00CB19C5">
        <w:tc>
          <w:tcPr>
            <w:tcW w:w="0" w:type="auto"/>
          </w:tcPr>
          <w:p w:rsidR="00D018BD" w:rsidRPr="00D90AE6" w:rsidRDefault="00D018BD" w:rsidP="00D563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90AE6">
              <w:rPr>
                <w:rFonts w:ascii="Times New Roman" w:hAnsi="Times New Roman" w:cs="Times New Roman"/>
              </w:rPr>
              <w:t>Встановлення ставки податку на пасивні доходи фізичних осіб нижчої, ніж на доходи фізичних осіб у вигляді заробітної плати</w:t>
            </w:r>
          </w:p>
        </w:tc>
        <w:tc>
          <w:tcPr>
            <w:tcW w:w="0" w:type="auto"/>
          </w:tcPr>
          <w:p w:rsidR="00D018BD" w:rsidRPr="00D90AE6" w:rsidRDefault="000050DA" w:rsidP="00D5631D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D90AE6">
              <w:rPr>
                <w:rFonts w:ascii="Times New Roman" w:hAnsi="Times New Roman" w:cs="Times New Roman"/>
                <w:b/>
                <w:i/>
              </w:rPr>
              <w:t>Не враховано.</w:t>
            </w:r>
            <w:r w:rsidRPr="00D90AE6">
              <w:rPr>
                <w:rFonts w:ascii="Times New Roman" w:hAnsi="Times New Roman" w:cs="Times New Roman"/>
              </w:rPr>
              <w:t xml:space="preserve"> </w:t>
            </w:r>
            <w:r w:rsidRPr="00D90AE6">
              <w:rPr>
                <w:rStyle w:val="st42"/>
              </w:rPr>
              <w:t>Ставка податку на пасивні доходи і заробітну плату становить 17 відсотків.</w:t>
            </w:r>
          </w:p>
        </w:tc>
      </w:tr>
      <w:tr w:rsidR="00D5631D" w:rsidRPr="00D90AE6" w:rsidTr="00CB19C5">
        <w:tc>
          <w:tcPr>
            <w:tcW w:w="0" w:type="auto"/>
          </w:tcPr>
          <w:p w:rsidR="00D018BD" w:rsidRPr="00D90AE6" w:rsidRDefault="00D018BD" w:rsidP="00D5631D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D90AE6">
              <w:rPr>
                <w:rFonts w:ascii="Times New Roman" w:hAnsi="Times New Roman" w:cs="Times New Roman"/>
              </w:rPr>
              <w:t>Встановлення однакової ставки податку на дивіденди за цінними паперами ІСІ та дивіденди, які нараховуються на користь платника податку у вигляді акцій (часток, паїв)</w:t>
            </w:r>
          </w:p>
        </w:tc>
        <w:tc>
          <w:tcPr>
            <w:tcW w:w="0" w:type="auto"/>
          </w:tcPr>
          <w:p w:rsidR="00D018BD" w:rsidRPr="00D90AE6" w:rsidRDefault="004623B7" w:rsidP="00900FDC">
            <w:pPr>
              <w:spacing w:line="240" w:lineRule="auto"/>
              <w:jc w:val="both"/>
              <w:rPr>
                <w:rFonts w:ascii="Times New Roman" w:hAnsi="Times New Roman" w:cs="Times New Roman"/>
              </w:rPr>
            </w:pPr>
            <w:r w:rsidRPr="00D90AE6">
              <w:rPr>
                <w:rFonts w:ascii="Times New Roman" w:hAnsi="Times New Roman" w:cs="Times New Roman"/>
                <w:b/>
                <w:i/>
              </w:rPr>
              <w:t xml:space="preserve">Враховано. </w:t>
            </w:r>
            <w:r w:rsidRPr="00D90AE6">
              <w:rPr>
                <w:rFonts w:ascii="Times New Roman" w:hAnsi="Times New Roman" w:cs="Times New Roman"/>
              </w:rPr>
              <w:t xml:space="preserve">Ставка податку на дивіденди за цінними паперами ІСІ та дивіденди, які нараховуються на користь платника податку у вигляді акцій (часток, паїв) </w:t>
            </w:r>
            <w:r w:rsidRPr="00D90AE6">
              <w:rPr>
                <w:rStyle w:val="st42"/>
              </w:rPr>
              <w:t>становить 17 відсотків</w:t>
            </w:r>
            <w:r w:rsidR="00900FDC" w:rsidRPr="00D90AE6">
              <w:rPr>
                <w:rStyle w:val="st42"/>
              </w:rPr>
              <w:t>.</w:t>
            </w:r>
            <w:r w:rsidRPr="00D90AE6">
              <w:rPr>
                <w:rStyle w:val="st42"/>
              </w:rPr>
              <w:t xml:space="preserve"> </w:t>
            </w:r>
            <w:r w:rsidR="00900FDC" w:rsidRPr="00D90AE6">
              <w:rPr>
                <w:rStyle w:val="st42"/>
              </w:rPr>
              <w:t>С</w:t>
            </w:r>
            <w:r w:rsidRPr="00D90AE6">
              <w:rPr>
                <w:rStyle w:val="st42"/>
              </w:rPr>
              <w:t>тавка податку на дивіденди</w:t>
            </w:r>
            <w:r w:rsidR="00900FDC" w:rsidRPr="00D90AE6">
              <w:rPr>
                <w:rStyle w:val="st42"/>
              </w:rPr>
              <w:t xml:space="preserve"> </w:t>
            </w:r>
            <w:r w:rsidRPr="00D90AE6">
              <w:rPr>
                <w:rFonts w:ascii="Times New Roman" w:hAnsi="Times New Roman" w:cs="Times New Roman"/>
              </w:rPr>
              <w:t>зросла з 5 до 17 відсотків.</w:t>
            </w:r>
          </w:p>
        </w:tc>
      </w:tr>
    </w:tbl>
    <w:p w:rsidR="00D81E5D" w:rsidRPr="00D018BD" w:rsidRDefault="00D81E5D" w:rsidP="00D018BD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sectPr w:rsidR="00D81E5D" w:rsidRPr="00D018BD" w:rsidSect="00C1254B">
      <w:pgSz w:w="16838" w:h="11906" w:orient="landscape"/>
      <w:pgMar w:top="709" w:right="850" w:bottom="993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6A261D"/>
    <w:multiLevelType w:val="hybridMultilevel"/>
    <w:tmpl w:val="B3E01C2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6963052"/>
    <w:multiLevelType w:val="hybridMultilevel"/>
    <w:tmpl w:val="E5ACA924"/>
    <w:lvl w:ilvl="0" w:tplc="09287F30">
      <w:start w:val="2"/>
      <w:numFmt w:val="bullet"/>
      <w:lvlText w:val=""/>
      <w:lvlJc w:val="left"/>
      <w:pPr>
        <w:tabs>
          <w:tab w:val="num" w:pos="757"/>
        </w:tabs>
        <w:ind w:left="0" w:firstLine="397"/>
      </w:pPr>
      <w:rPr>
        <w:rFonts w:ascii="Symbol" w:hAnsi="Symbol" w:cs="Times New Roman" w:hint="default"/>
        <w:b/>
        <w:i w:val="0"/>
        <w:sz w:val="28"/>
      </w:rPr>
    </w:lvl>
    <w:lvl w:ilvl="1" w:tplc="4D6EE550">
      <w:start w:val="2"/>
      <w:numFmt w:val="bullet"/>
      <w:pStyle w:val="2"/>
      <w:lvlText w:val=""/>
      <w:lvlJc w:val="left"/>
      <w:pPr>
        <w:tabs>
          <w:tab w:val="num" w:pos="1270"/>
        </w:tabs>
        <w:ind w:left="1267" w:hanging="357"/>
      </w:pPr>
      <w:rPr>
        <w:rFonts w:ascii="Symbol" w:hAnsi="Symbol" w:cs="Times New Roman" w:hint="default"/>
        <w:sz w:val="18"/>
      </w:rPr>
    </w:lvl>
    <w:lvl w:ilvl="2" w:tplc="04190005" w:tentative="1">
      <w:start w:val="1"/>
      <w:numFmt w:val="bullet"/>
      <w:lvlText w:val=""/>
      <w:lvlJc w:val="left"/>
      <w:pPr>
        <w:tabs>
          <w:tab w:val="num" w:pos="1990"/>
        </w:tabs>
        <w:ind w:left="19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10"/>
        </w:tabs>
        <w:ind w:left="27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30"/>
        </w:tabs>
        <w:ind w:left="34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50"/>
        </w:tabs>
        <w:ind w:left="41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70"/>
        </w:tabs>
        <w:ind w:left="48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90"/>
        </w:tabs>
        <w:ind w:left="55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10"/>
        </w:tabs>
        <w:ind w:left="631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3F46"/>
    <w:rsid w:val="000050DA"/>
    <w:rsid w:val="000C62A7"/>
    <w:rsid w:val="003E0252"/>
    <w:rsid w:val="004623B7"/>
    <w:rsid w:val="005222EC"/>
    <w:rsid w:val="005F3CE9"/>
    <w:rsid w:val="006429CB"/>
    <w:rsid w:val="007C3F46"/>
    <w:rsid w:val="00900FDC"/>
    <w:rsid w:val="00C1254B"/>
    <w:rsid w:val="00D018BD"/>
    <w:rsid w:val="00D5631D"/>
    <w:rsid w:val="00D81E5D"/>
    <w:rsid w:val="00D90AE6"/>
    <w:rsid w:val="00E95267"/>
    <w:rsid w:val="00ED4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8BD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uk-UA"/>
    </w:rPr>
  </w:style>
  <w:style w:type="paragraph" w:styleId="1">
    <w:name w:val="heading 1"/>
    <w:basedOn w:val="a"/>
    <w:next w:val="a"/>
    <w:link w:val="10"/>
    <w:qFormat/>
    <w:rsid w:val="00E95267"/>
    <w:pPr>
      <w:keepNext/>
      <w:tabs>
        <w:tab w:val="left" w:pos="3261"/>
      </w:tabs>
      <w:jc w:val="right"/>
      <w:outlineLvl w:val="0"/>
    </w:pPr>
    <w:rPr>
      <w:rFonts w:eastAsiaTheme="majorEastAsia" w:cstheme="majorBidi"/>
      <w:sz w:val="24"/>
    </w:rPr>
  </w:style>
  <w:style w:type="paragraph" w:styleId="2">
    <w:name w:val="heading 2"/>
    <w:basedOn w:val="a"/>
    <w:next w:val="a"/>
    <w:link w:val="20"/>
    <w:qFormat/>
    <w:rsid w:val="00E95267"/>
    <w:pPr>
      <w:keepNext/>
      <w:numPr>
        <w:ilvl w:val="1"/>
        <w:numId w:val="1"/>
      </w:numPr>
      <w:tabs>
        <w:tab w:val="clear" w:pos="1270"/>
      </w:tabs>
      <w:ind w:left="0" w:firstLine="720"/>
      <w:jc w:val="right"/>
      <w:outlineLvl w:val="1"/>
    </w:pPr>
    <w:rPr>
      <w:rFonts w:eastAsiaTheme="majorEastAsia" w:cstheme="majorBidi"/>
      <w:sz w:val="24"/>
    </w:rPr>
  </w:style>
  <w:style w:type="paragraph" w:styleId="3">
    <w:name w:val="heading 3"/>
    <w:basedOn w:val="a"/>
    <w:next w:val="a"/>
    <w:link w:val="30"/>
    <w:qFormat/>
    <w:rsid w:val="00E95267"/>
    <w:pPr>
      <w:keepNext/>
      <w:tabs>
        <w:tab w:val="left" w:pos="3261"/>
      </w:tabs>
      <w:jc w:val="center"/>
      <w:outlineLvl w:val="2"/>
    </w:pPr>
    <w:rPr>
      <w:rFonts w:eastAsiaTheme="majorEastAsia" w:cstheme="majorBidi"/>
      <w:i/>
      <w:iCs/>
      <w:sz w:val="18"/>
    </w:rPr>
  </w:style>
  <w:style w:type="paragraph" w:styleId="4">
    <w:name w:val="heading 4"/>
    <w:basedOn w:val="a"/>
    <w:next w:val="a"/>
    <w:link w:val="40"/>
    <w:qFormat/>
    <w:rsid w:val="00E95267"/>
    <w:pPr>
      <w:keepNext/>
      <w:tabs>
        <w:tab w:val="left" w:pos="3261"/>
      </w:tabs>
      <w:outlineLvl w:val="3"/>
    </w:pPr>
    <w:rPr>
      <w:rFonts w:eastAsiaTheme="majorEastAsia" w:cstheme="majorBidi"/>
      <w:b/>
      <w:bCs/>
      <w:sz w:val="18"/>
    </w:rPr>
  </w:style>
  <w:style w:type="paragraph" w:styleId="5">
    <w:name w:val="heading 5"/>
    <w:basedOn w:val="a"/>
    <w:next w:val="a"/>
    <w:link w:val="50"/>
    <w:qFormat/>
    <w:rsid w:val="00E95267"/>
    <w:pPr>
      <w:keepNext/>
      <w:spacing w:after="60"/>
      <w:ind w:firstLine="397"/>
      <w:outlineLvl w:val="4"/>
    </w:pPr>
    <w:rPr>
      <w:rFonts w:ascii="Book Antiqua" w:eastAsiaTheme="majorEastAsia" w:hAnsi="Book Antiqua" w:cstheme="majorBidi"/>
      <w:b/>
      <w:spacing w:val="-4"/>
      <w:sz w:val="19"/>
    </w:rPr>
  </w:style>
  <w:style w:type="paragraph" w:styleId="6">
    <w:name w:val="heading 6"/>
    <w:basedOn w:val="a"/>
    <w:next w:val="a"/>
    <w:link w:val="60"/>
    <w:qFormat/>
    <w:rsid w:val="00E95267"/>
    <w:pPr>
      <w:keepNext/>
      <w:spacing w:after="120"/>
      <w:jc w:val="center"/>
      <w:outlineLvl w:val="5"/>
    </w:pPr>
    <w:rPr>
      <w:rFonts w:ascii="Book Antiqua" w:eastAsiaTheme="majorEastAsia" w:hAnsi="Book Antiqua" w:cstheme="majorBidi"/>
      <w:b/>
    </w:rPr>
  </w:style>
  <w:style w:type="paragraph" w:styleId="7">
    <w:name w:val="heading 7"/>
    <w:basedOn w:val="a"/>
    <w:next w:val="a"/>
    <w:link w:val="70"/>
    <w:qFormat/>
    <w:rsid w:val="00E95267"/>
    <w:pPr>
      <w:keepNext/>
      <w:jc w:val="both"/>
      <w:outlineLvl w:val="6"/>
    </w:pPr>
    <w:rPr>
      <w:rFonts w:ascii="Arial" w:eastAsiaTheme="majorEastAsia" w:hAnsi="Arial" w:cs="Arial"/>
      <w:b/>
      <w:bCs/>
      <w:iCs/>
      <w:sz w:val="18"/>
    </w:rPr>
  </w:style>
  <w:style w:type="paragraph" w:styleId="8">
    <w:name w:val="heading 8"/>
    <w:basedOn w:val="a"/>
    <w:next w:val="a"/>
    <w:link w:val="80"/>
    <w:qFormat/>
    <w:rsid w:val="00E95267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line="300" w:lineRule="auto"/>
      <w:outlineLvl w:val="7"/>
    </w:pPr>
    <w:rPr>
      <w:rFonts w:ascii="Arial" w:eastAsiaTheme="majorEastAsia" w:hAnsi="Arial" w:cs="Arial"/>
      <w:b/>
      <w:sz w:val="16"/>
      <w:szCs w:val="28"/>
    </w:rPr>
  </w:style>
  <w:style w:type="paragraph" w:styleId="9">
    <w:name w:val="heading 9"/>
    <w:basedOn w:val="a"/>
    <w:next w:val="a"/>
    <w:link w:val="90"/>
    <w:qFormat/>
    <w:rsid w:val="00E95267"/>
    <w:pPr>
      <w:keepNext/>
      <w:ind w:firstLine="397"/>
      <w:jc w:val="center"/>
      <w:outlineLvl w:val="8"/>
    </w:pPr>
    <w:rPr>
      <w:rFonts w:eastAsiaTheme="majorEastAsia" w:cstheme="majorBid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95267"/>
    <w:rPr>
      <w:rFonts w:ascii="Times New Roman" w:eastAsiaTheme="majorEastAsia" w:hAnsi="Times New Roman" w:cstheme="majorBidi"/>
      <w:sz w:val="24"/>
      <w:lang w:val="ru-RU" w:eastAsia="ru-RU"/>
    </w:rPr>
  </w:style>
  <w:style w:type="character" w:customStyle="1" w:styleId="20">
    <w:name w:val="Заголовок 2 Знак"/>
    <w:link w:val="2"/>
    <w:rsid w:val="00E95267"/>
    <w:rPr>
      <w:rFonts w:ascii="Times New Roman" w:eastAsiaTheme="majorEastAsia" w:hAnsi="Times New Roman" w:cstheme="majorBidi"/>
      <w:sz w:val="24"/>
      <w:lang w:eastAsia="ru-RU"/>
    </w:rPr>
  </w:style>
  <w:style w:type="character" w:customStyle="1" w:styleId="30">
    <w:name w:val="Заголовок 3 Знак"/>
    <w:link w:val="3"/>
    <w:rsid w:val="00E95267"/>
    <w:rPr>
      <w:rFonts w:ascii="Times New Roman" w:eastAsiaTheme="majorEastAsia" w:hAnsi="Times New Roman" w:cstheme="majorBidi"/>
      <w:i/>
      <w:iCs/>
      <w:sz w:val="18"/>
      <w:lang w:eastAsia="ru-RU"/>
    </w:rPr>
  </w:style>
  <w:style w:type="character" w:customStyle="1" w:styleId="40">
    <w:name w:val="Заголовок 4 Знак"/>
    <w:link w:val="4"/>
    <w:rsid w:val="00E95267"/>
    <w:rPr>
      <w:rFonts w:ascii="Times New Roman" w:eastAsiaTheme="majorEastAsia" w:hAnsi="Times New Roman" w:cstheme="majorBidi"/>
      <w:b/>
      <w:bCs/>
      <w:sz w:val="18"/>
      <w:lang w:eastAsia="ru-RU"/>
    </w:rPr>
  </w:style>
  <w:style w:type="character" w:customStyle="1" w:styleId="50">
    <w:name w:val="Заголовок 5 Знак"/>
    <w:link w:val="5"/>
    <w:rsid w:val="00E95267"/>
    <w:rPr>
      <w:rFonts w:ascii="Book Antiqua" w:eastAsiaTheme="majorEastAsia" w:hAnsi="Book Antiqua" w:cstheme="majorBidi"/>
      <w:b/>
      <w:spacing w:val="-4"/>
      <w:sz w:val="19"/>
      <w:lang w:eastAsia="ru-RU"/>
    </w:rPr>
  </w:style>
  <w:style w:type="character" w:customStyle="1" w:styleId="60">
    <w:name w:val="Заголовок 6 Знак"/>
    <w:link w:val="6"/>
    <w:rsid w:val="00E95267"/>
    <w:rPr>
      <w:rFonts w:ascii="Book Antiqua" w:eastAsiaTheme="majorEastAsia" w:hAnsi="Book Antiqua" w:cstheme="majorBidi"/>
      <w:b/>
      <w:lang w:eastAsia="ru-RU"/>
    </w:rPr>
  </w:style>
  <w:style w:type="character" w:customStyle="1" w:styleId="70">
    <w:name w:val="Заголовок 7 Знак"/>
    <w:link w:val="7"/>
    <w:rsid w:val="00E95267"/>
    <w:rPr>
      <w:rFonts w:ascii="Arial" w:eastAsiaTheme="majorEastAsia" w:hAnsi="Arial" w:cs="Arial"/>
      <w:b/>
      <w:bCs/>
      <w:iCs/>
      <w:sz w:val="18"/>
      <w:lang w:eastAsia="ru-RU"/>
    </w:rPr>
  </w:style>
  <w:style w:type="character" w:customStyle="1" w:styleId="80">
    <w:name w:val="Заголовок 8 Знак"/>
    <w:link w:val="8"/>
    <w:rsid w:val="00E95267"/>
    <w:rPr>
      <w:rFonts w:ascii="Arial" w:eastAsiaTheme="majorEastAsia" w:hAnsi="Arial" w:cs="Arial"/>
      <w:b/>
      <w:sz w:val="16"/>
      <w:szCs w:val="28"/>
      <w:lang w:eastAsia="ru-RU"/>
    </w:rPr>
  </w:style>
  <w:style w:type="character" w:customStyle="1" w:styleId="90">
    <w:name w:val="Заголовок 9 Знак"/>
    <w:link w:val="9"/>
    <w:rsid w:val="00E95267"/>
    <w:rPr>
      <w:rFonts w:ascii="Times New Roman" w:eastAsiaTheme="majorEastAsia" w:hAnsi="Times New Roman" w:cstheme="majorBidi"/>
      <w:i/>
      <w:iCs/>
      <w:lang w:val="ru-RU" w:eastAsia="ru-RU"/>
    </w:rPr>
  </w:style>
  <w:style w:type="paragraph" w:styleId="a3">
    <w:name w:val="caption"/>
    <w:basedOn w:val="a"/>
    <w:qFormat/>
    <w:rsid w:val="00E95267"/>
    <w:pPr>
      <w:jc w:val="center"/>
    </w:pPr>
    <w:rPr>
      <w:b/>
      <w:sz w:val="28"/>
    </w:rPr>
  </w:style>
  <w:style w:type="paragraph" w:styleId="a4">
    <w:name w:val="Title"/>
    <w:basedOn w:val="a"/>
    <w:next w:val="a"/>
    <w:link w:val="a5"/>
    <w:uiPriority w:val="10"/>
    <w:qFormat/>
    <w:rsid w:val="005F3CE9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5F3CE9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paragraph" w:styleId="a6">
    <w:name w:val="Subtitle"/>
    <w:basedOn w:val="a"/>
    <w:link w:val="a7"/>
    <w:qFormat/>
    <w:rsid w:val="00E95267"/>
    <w:rPr>
      <w:b/>
      <w:sz w:val="24"/>
    </w:rPr>
  </w:style>
  <w:style w:type="character" w:customStyle="1" w:styleId="a7">
    <w:name w:val="Подзаголовок Знак"/>
    <w:link w:val="a6"/>
    <w:rsid w:val="00E95267"/>
    <w:rPr>
      <w:rFonts w:ascii="Times New Roman" w:hAnsi="Times New Roman"/>
      <w:b/>
      <w:sz w:val="24"/>
      <w:lang w:val="ru-RU" w:eastAsia="ru-RU"/>
    </w:rPr>
  </w:style>
  <w:style w:type="character" w:styleId="a8">
    <w:name w:val="Strong"/>
    <w:basedOn w:val="a0"/>
    <w:uiPriority w:val="22"/>
    <w:qFormat/>
    <w:rsid w:val="005F3CE9"/>
    <w:rPr>
      <w:b/>
      <w:bCs/>
    </w:rPr>
  </w:style>
  <w:style w:type="character" w:styleId="a9">
    <w:name w:val="Emphasis"/>
    <w:uiPriority w:val="20"/>
    <w:qFormat/>
    <w:rsid w:val="005F3CE9"/>
    <w:rPr>
      <w:i/>
      <w:iCs/>
    </w:rPr>
  </w:style>
  <w:style w:type="paragraph" w:styleId="aa">
    <w:name w:val="No Spacing"/>
    <w:basedOn w:val="a"/>
    <w:uiPriority w:val="1"/>
    <w:qFormat/>
    <w:rsid w:val="005F3CE9"/>
  </w:style>
  <w:style w:type="paragraph" w:styleId="ab">
    <w:name w:val="List Paragraph"/>
    <w:basedOn w:val="a"/>
    <w:uiPriority w:val="34"/>
    <w:qFormat/>
    <w:rsid w:val="00E9526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F3CE9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5F3CE9"/>
    <w:rPr>
      <w:rFonts w:ascii="Times New Roman" w:hAnsi="Times New Roman"/>
      <w:i/>
      <w:iCs/>
      <w:color w:val="000000" w:themeColor="text1"/>
      <w:lang w:val="ru-RU" w:eastAsia="ru-RU"/>
    </w:rPr>
  </w:style>
  <w:style w:type="paragraph" w:styleId="ac">
    <w:name w:val="Intense Quote"/>
    <w:basedOn w:val="a"/>
    <w:next w:val="a"/>
    <w:link w:val="ad"/>
    <w:uiPriority w:val="30"/>
    <w:qFormat/>
    <w:rsid w:val="005F3CE9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5F3CE9"/>
    <w:rPr>
      <w:rFonts w:ascii="Times New Roman" w:eastAsiaTheme="majorEastAsia" w:hAnsi="Times New Roman" w:cstheme="majorBidi"/>
      <w:b/>
      <w:bCs/>
      <w:i/>
      <w:iCs/>
      <w:color w:val="4F81BD" w:themeColor="accent1"/>
      <w:lang w:val="ru-RU" w:eastAsia="ru-RU"/>
    </w:rPr>
  </w:style>
  <w:style w:type="character" w:styleId="ae">
    <w:name w:val="Subtle Emphasis"/>
    <w:uiPriority w:val="19"/>
    <w:qFormat/>
    <w:rsid w:val="005F3CE9"/>
    <w:rPr>
      <w:i/>
      <w:iCs/>
      <w:color w:val="808080" w:themeColor="text1" w:themeTint="7F"/>
    </w:rPr>
  </w:style>
  <w:style w:type="character" w:styleId="af">
    <w:name w:val="Intense Emphasis"/>
    <w:uiPriority w:val="21"/>
    <w:qFormat/>
    <w:rsid w:val="005F3CE9"/>
    <w:rPr>
      <w:b/>
      <w:bCs/>
      <w:i/>
      <w:iCs/>
      <w:color w:val="4F81BD" w:themeColor="accent1"/>
    </w:rPr>
  </w:style>
  <w:style w:type="character" w:styleId="af0">
    <w:name w:val="Subtle Reference"/>
    <w:uiPriority w:val="31"/>
    <w:qFormat/>
    <w:rsid w:val="005F3CE9"/>
    <w:rPr>
      <w:smallCaps/>
      <w:color w:val="C0504D" w:themeColor="accent2"/>
      <w:u w:val="single"/>
    </w:rPr>
  </w:style>
  <w:style w:type="character" w:styleId="af1">
    <w:name w:val="Intense Reference"/>
    <w:uiPriority w:val="32"/>
    <w:qFormat/>
    <w:rsid w:val="005F3CE9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uiPriority w:val="33"/>
    <w:qFormat/>
    <w:rsid w:val="005F3CE9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5F3CE9"/>
    <w:pPr>
      <w:tabs>
        <w:tab w:val="clear" w:pos="3261"/>
      </w:tabs>
      <w:spacing w:before="240" w:after="60"/>
      <w:jc w:val="left"/>
      <w:outlineLvl w:val="9"/>
    </w:pPr>
    <w:rPr>
      <w:rFonts w:asciiTheme="majorHAnsi" w:hAnsiTheme="majorHAnsi"/>
      <w:b/>
      <w:bCs/>
      <w:kern w:val="32"/>
      <w:sz w:val="32"/>
      <w:szCs w:val="32"/>
    </w:rPr>
  </w:style>
  <w:style w:type="table" w:styleId="af4">
    <w:name w:val="Table Grid"/>
    <w:basedOn w:val="a1"/>
    <w:uiPriority w:val="59"/>
    <w:rsid w:val="00D01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42">
    <w:name w:val="st42"/>
    <w:uiPriority w:val="99"/>
    <w:rsid w:val="000050DA"/>
    <w:rPr>
      <w:rFonts w:ascii="Times New Roman" w:hAnsi="Times New Roman"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uk-UA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18BD"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  <w:lang w:eastAsia="uk-UA"/>
    </w:rPr>
  </w:style>
  <w:style w:type="paragraph" w:styleId="1">
    <w:name w:val="heading 1"/>
    <w:basedOn w:val="a"/>
    <w:next w:val="a"/>
    <w:link w:val="10"/>
    <w:qFormat/>
    <w:rsid w:val="00E95267"/>
    <w:pPr>
      <w:keepNext/>
      <w:tabs>
        <w:tab w:val="left" w:pos="3261"/>
      </w:tabs>
      <w:jc w:val="right"/>
      <w:outlineLvl w:val="0"/>
    </w:pPr>
    <w:rPr>
      <w:rFonts w:eastAsiaTheme="majorEastAsia" w:cstheme="majorBidi"/>
      <w:sz w:val="24"/>
    </w:rPr>
  </w:style>
  <w:style w:type="paragraph" w:styleId="2">
    <w:name w:val="heading 2"/>
    <w:basedOn w:val="a"/>
    <w:next w:val="a"/>
    <w:link w:val="20"/>
    <w:qFormat/>
    <w:rsid w:val="00E95267"/>
    <w:pPr>
      <w:keepNext/>
      <w:numPr>
        <w:ilvl w:val="1"/>
        <w:numId w:val="1"/>
      </w:numPr>
      <w:tabs>
        <w:tab w:val="clear" w:pos="1270"/>
      </w:tabs>
      <w:ind w:left="0" w:firstLine="720"/>
      <w:jc w:val="right"/>
      <w:outlineLvl w:val="1"/>
    </w:pPr>
    <w:rPr>
      <w:rFonts w:eastAsiaTheme="majorEastAsia" w:cstheme="majorBidi"/>
      <w:sz w:val="24"/>
    </w:rPr>
  </w:style>
  <w:style w:type="paragraph" w:styleId="3">
    <w:name w:val="heading 3"/>
    <w:basedOn w:val="a"/>
    <w:next w:val="a"/>
    <w:link w:val="30"/>
    <w:qFormat/>
    <w:rsid w:val="00E95267"/>
    <w:pPr>
      <w:keepNext/>
      <w:tabs>
        <w:tab w:val="left" w:pos="3261"/>
      </w:tabs>
      <w:jc w:val="center"/>
      <w:outlineLvl w:val="2"/>
    </w:pPr>
    <w:rPr>
      <w:rFonts w:eastAsiaTheme="majorEastAsia" w:cstheme="majorBidi"/>
      <w:i/>
      <w:iCs/>
      <w:sz w:val="18"/>
    </w:rPr>
  </w:style>
  <w:style w:type="paragraph" w:styleId="4">
    <w:name w:val="heading 4"/>
    <w:basedOn w:val="a"/>
    <w:next w:val="a"/>
    <w:link w:val="40"/>
    <w:qFormat/>
    <w:rsid w:val="00E95267"/>
    <w:pPr>
      <w:keepNext/>
      <w:tabs>
        <w:tab w:val="left" w:pos="3261"/>
      </w:tabs>
      <w:outlineLvl w:val="3"/>
    </w:pPr>
    <w:rPr>
      <w:rFonts w:eastAsiaTheme="majorEastAsia" w:cstheme="majorBidi"/>
      <w:b/>
      <w:bCs/>
      <w:sz w:val="18"/>
    </w:rPr>
  </w:style>
  <w:style w:type="paragraph" w:styleId="5">
    <w:name w:val="heading 5"/>
    <w:basedOn w:val="a"/>
    <w:next w:val="a"/>
    <w:link w:val="50"/>
    <w:qFormat/>
    <w:rsid w:val="00E95267"/>
    <w:pPr>
      <w:keepNext/>
      <w:spacing w:after="60"/>
      <w:ind w:firstLine="397"/>
      <w:outlineLvl w:val="4"/>
    </w:pPr>
    <w:rPr>
      <w:rFonts w:ascii="Book Antiqua" w:eastAsiaTheme="majorEastAsia" w:hAnsi="Book Antiqua" w:cstheme="majorBidi"/>
      <w:b/>
      <w:spacing w:val="-4"/>
      <w:sz w:val="19"/>
    </w:rPr>
  </w:style>
  <w:style w:type="paragraph" w:styleId="6">
    <w:name w:val="heading 6"/>
    <w:basedOn w:val="a"/>
    <w:next w:val="a"/>
    <w:link w:val="60"/>
    <w:qFormat/>
    <w:rsid w:val="00E95267"/>
    <w:pPr>
      <w:keepNext/>
      <w:spacing w:after="120"/>
      <w:jc w:val="center"/>
      <w:outlineLvl w:val="5"/>
    </w:pPr>
    <w:rPr>
      <w:rFonts w:ascii="Book Antiqua" w:eastAsiaTheme="majorEastAsia" w:hAnsi="Book Antiqua" w:cstheme="majorBidi"/>
      <w:b/>
    </w:rPr>
  </w:style>
  <w:style w:type="paragraph" w:styleId="7">
    <w:name w:val="heading 7"/>
    <w:basedOn w:val="a"/>
    <w:next w:val="a"/>
    <w:link w:val="70"/>
    <w:qFormat/>
    <w:rsid w:val="00E95267"/>
    <w:pPr>
      <w:keepNext/>
      <w:jc w:val="both"/>
      <w:outlineLvl w:val="6"/>
    </w:pPr>
    <w:rPr>
      <w:rFonts w:ascii="Arial" w:eastAsiaTheme="majorEastAsia" w:hAnsi="Arial" w:cs="Arial"/>
      <w:b/>
      <w:bCs/>
      <w:iCs/>
      <w:sz w:val="18"/>
    </w:rPr>
  </w:style>
  <w:style w:type="paragraph" w:styleId="8">
    <w:name w:val="heading 8"/>
    <w:basedOn w:val="a"/>
    <w:next w:val="a"/>
    <w:link w:val="80"/>
    <w:qFormat/>
    <w:rsid w:val="00E95267"/>
    <w:pPr>
      <w:keepNext/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pacing w:line="300" w:lineRule="auto"/>
      <w:outlineLvl w:val="7"/>
    </w:pPr>
    <w:rPr>
      <w:rFonts w:ascii="Arial" w:eastAsiaTheme="majorEastAsia" w:hAnsi="Arial" w:cs="Arial"/>
      <w:b/>
      <w:sz w:val="16"/>
      <w:szCs w:val="28"/>
    </w:rPr>
  </w:style>
  <w:style w:type="paragraph" w:styleId="9">
    <w:name w:val="heading 9"/>
    <w:basedOn w:val="a"/>
    <w:next w:val="a"/>
    <w:link w:val="90"/>
    <w:qFormat/>
    <w:rsid w:val="00E95267"/>
    <w:pPr>
      <w:keepNext/>
      <w:ind w:firstLine="397"/>
      <w:jc w:val="center"/>
      <w:outlineLvl w:val="8"/>
    </w:pPr>
    <w:rPr>
      <w:rFonts w:eastAsiaTheme="majorEastAsia" w:cstheme="majorBid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E95267"/>
    <w:rPr>
      <w:rFonts w:ascii="Times New Roman" w:eastAsiaTheme="majorEastAsia" w:hAnsi="Times New Roman" w:cstheme="majorBidi"/>
      <w:sz w:val="24"/>
      <w:lang w:val="ru-RU" w:eastAsia="ru-RU"/>
    </w:rPr>
  </w:style>
  <w:style w:type="character" w:customStyle="1" w:styleId="20">
    <w:name w:val="Заголовок 2 Знак"/>
    <w:link w:val="2"/>
    <w:rsid w:val="00E95267"/>
    <w:rPr>
      <w:rFonts w:ascii="Times New Roman" w:eastAsiaTheme="majorEastAsia" w:hAnsi="Times New Roman" w:cstheme="majorBidi"/>
      <w:sz w:val="24"/>
      <w:lang w:eastAsia="ru-RU"/>
    </w:rPr>
  </w:style>
  <w:style w:type="character" w:customStyle="1" w:styleId="30">
    <w:name w:val="Заголовок 3 Знак"/>
    <w:link w:val="3"/>
    <w:rsid w:val="00E95267"/>
    <w:rPr>
      <w:rFonts w:ascii="Times New Roman" w:eastAsiaTheme="majorEastAsia" w:hAnsi="Times New Roman" w:cstheme="majorBidi"/>
      <w:i/>
      <w:iCs/>
      <w:sz w:val="18"/>
      <w:lang w:eastAsia="ru-RU"/>
    </w:rPr>
  </w:style>
  <w:style w:type="character" w:customStyle="1" w:styleId="40">
    <w:name w:val="Заголовок 4 Знак"/>
    <w:link w:val="4"/>
    <w:rsid w:val="00E95267"/>
    <w:rPr>
      <w:rFonts w:ascii="Times New Roman" w:eastAsiaTheme="majorEastAsia" w:hAnsi="Times New Roman" w:cstheme="majorBidi"/>
      <w:b/>
      <w:bCs/>
      <w:sz w:val="18"/>
      <w:lang w:eastAsia="ru-RU"/>
    </w:rPr>
  </w:style>
  <w:style w:type="character" w:customStyle="1" w:styleId="50">
    <w:name w:val="Заголовок 5 Знак"/>
    <w:link w:val="5"/>
    <w:rsid w:val="00E95267"/>
    <w:rPr>
      <w:rFonts w:ascii="Book Antiqua" w:eastAsiaTheme="majorEastAsia" w:hAnsi="Book Antiqua" w:cstheme="majorBidi"/>
      <w:b/>
      <w:spacing w:val="-4"/>
      <w:sz w:val="19"/>
      <w:lang w:eastAsia="ru-RU"/>
    </w:rPr>
  </w:style>
  <w:style w:type="character" w:customStyle="1" w:styleId="60">
    <w:name w:val="Заголовок 6 Знак"/>
    <w:link w:val="6"/>
    <w:rsid w:val="00E95267"/>
    <w:rPr>
      <w:rFonts w:ascii="Book Antiqua" w:eastAsiaTheme="majorEastAsia" w:hAnsi="Book Antiqua" w:cstheme="majorBidi"/>
      <w:b/>
      <w:lang w:eastAsia="ru-RU"/>
    </w:rPr>
  </w:style>
  <w:style w:type="character" w:customStyle="1" w:styleId="70">
    <w:name w:val="Заголовок 7 Знак"/>
    <w:link w:val="7"/>
    <w:rsid w:val="00E95267"/>
    <w:rPr>
      <w:rFonts w:ascii="Arial" w:eastAsiaTheme="majorEastAsia" w:hAnsi="Arial" w:cs="Arial"/>
      <w:b/>
      <w:bCs/>
      <w:iCs/>
      <w:sz w:val="18"/>
      <w:lang w:eastAsia="ru-RU"/>
    </w:rPr>
  </w:style>
  <w:style w:type="character" w:customStyle="1" w:styleId="80">
    <w:name w:val="Заголовок 8 Знак"/>
    <w:link w:val="8"/>
    <w:rsid w:val="00E95267"/>
    <w:rPr>
      <w:rFonts w:ascii="Arial" w:eastAsiaTheme="majorEastAsia" w:hAnsi="Arial" w:cs="Arial"/>
      <w:b/>
      <w:sz w:val="16"/>
      <w:szCs w:val="28"/>
      <w:lang w:eastAsia="ru-RU"/>
    </w:rPr>
  </w:style>
  <w:style w:type="character" w:customStyle="1" w:styleId="90">
    <w:name w:val="Заголовок 9 Знак"/>
    <w:link w:val="9"/>
    <w:rsid w:val="00E95267"/>
    <w:rPr>
      <w:rFonts w:ascii="Times New Roman" w:eastAsiaTheme="majorEastAsia" w:hAnsi="Times New Roman" w:cstheme="majorBidi"/>
      <w:i/>
      <w:iCs/>
      <w:lang w:val="ru-RU" w:eastAsia="ru-RU"/>
    </w:rPr>
  </w:style>
  <w:style w:type="paragraph" w:styleId="a3">
    <w:name w:val="caption"/>
    <w:basedOn w:val="a"/>
    <w:qFormat/>
    <w:rsid w:val="00E95267"/>
    <w:pPr>
      <w:jc w:val="center"/>
    </w:pPr>
    <w:rPr>
      <w:b/>
      <w:sz w:val="28"/>
    </w:rPr>
  </w:style>
  <w:style w:type="paragraph" w:styleId="a4">
    <w:name w:val="Title"/>
    <w:basedOn w:val="a"/>
    <w:next w:val="a"/>
    <w:link w:val="a5"/>
    <w:uiPriority w:val="10"/>
    <w:qFormat/>
    <w:rsid w:val="005F3CE9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5">
    <w:name w:val="Название Знак"/>
    <w:basedOn w:val="a0"/>
    <w:link w:val="a4"/>
    <w:uiPriority w:val="10"/>
    <w:rsid w:val="005F3CE9"/>
    <w:rPr>
      <w:rFonts w:asciiTheme="majorHAnsi" w:eastAsiaTheme="majorEastAsia" w:hAnsiTheme="majorHAnsi" w:cstheme="majorBidi"/>
      <w:b/>
      <w:bCs/>
      <w:kern w:val="28"/>
      <w:sz w:val="32"/>
      <w:szCs w:val="32"/>
      <w:lang w:val="ru-RU" w:eastAsia="ru-RU"/>
    </w:rPr>
  </w:style>
  <w:style w:type="paragraph" w:styleId="a6">
    <w:name w:val="Subtitle"/>
    <w:basedOn w:val="a"/>
    <w:link w:val="a7"/>
    <w:qFormat/>
    <w:rsid w:val="00E95267"/>
    <w:rPr>
      <w:b/>
      <w:sz w:val="24"/>
    </w:rPr>
  </w:style>
  <w:style w:type="character" w:customStyle="1" w:styleId="a7">
    <w:name w:val="Подзаголовок Знак"/>
    <w:link w:val="a6"/>
    <w:rsid w:val="00E95267"/>
    <w:rPr>
      <w:rFonts w:ascii="Times New Roman" w:hAnsi="Times New Roman"/>
      <w:b/>
      <w:sz w:val="24"/>
      <w:lang w:val="ru-RU" w:eastAsia="ru-RU"/>
    </w:rPr>
  </w:style>
  <w:style w:type="character" w:styleId="a8">
    <w:name w:val="Strong"/>
    <w:basedOn w:val="a0"/>
    <w:uiPriority w:val="22"/>
    <w:qFormat/>
    <w:rsid w:val="005F3CE9"/>
    <w:rPr>
      <w:b/>
      <w:bCs/>
    </w:rPr>
  </w:style>
  <w:style w:type="character" w:styleId="a9">
    <w:name w:val="Emphasis"/>
    <w:uiPriority w:val="20"/>
    <w:qFormat/>
    <w:rsid w:val="005F3CE9"/>
    <w:rPr>
      <w:i/>
      <w:iCs/>
    </w:rPr>
  </w:style>
  <w:style w:type="paragraph" w:styleId="aa">
    <w:name w:val="No Spacing"/>
    <w:basedOn w:val="a"/>
    <w:uiPriority w:val="1"/>
    <w:qFormat/>
    <w:rsid w:val="005F3CE9"/>
  </w:style>
  <w:style w:type="paragraph" w:styleId="ab">
    <w:name w:val="List Paragraph"/>
    <w:basedOn w:val="a"/>
    <w:uiPriority w:val="34"/>
    <w:qFormat/>
    <w:rsid w:val="00E9526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F3CE9"/>
    <w:rPr>
      <w:i/>
      <w:iCs/>
      <w:color w:val="000000" w:themeColor="text1"/>
    </w:rPr>
  </w:style>
  <w:style w:type="character" w:customStyle="1" w:styleId="22">
    <w:name w:val="Цитата 2 Знак"/>
    <w:basedOn w:val="a0"/>
    <w:link w:val="21"/>
    <w:uiPriority w:val="29"/>
    <w:rsid w:val="005F3CE9"/>
    <w:rPr>
      <w:rFonts w:ascii="Times New Roman" w:hAnsi="Times New Roman"/>
      <w:i/>
      <w:iCs/>
      <w:color w:val="000000" w:themeColor="text1"/>
      <w:lang w:val="ru-RU" w:eastAsia="ru-RU"/>
    </w:rPr>
  </w:style>
  <w:style w:type="paragraph" w:styleId="ac">
    <w:name w:val="Intense Quote"/>
    <w:basedOn w:val="a"/>
    <w:next w:val="a"/>
    <w:link w:val="ad"/>
    <w:uiPriority w:val="30"/>
    <w:qFormat/>
    <w:rsid w:val="005F3CE9"/>
    <w:pPr>
      <w:pBdr>
        <w:bottom w:val="single" w:sz="4" w:space="4" w:color="4F81BD" w:themeColor="accent1"/>
      </w:pBdr>
      <w:spacing w:before="200" w:after="280"/>
      <w:ind w:left="936" w:right="936"/>
    </w:pPr>
    <w:rPr>
      <w:rFonts w:eastAsiaTheme="majorEastAsia" w:cstheme="majorBidi"/>
      <w:b/>
      <w:bCs/>
      <w:i/>
      <w:iCs/>
      <w:color w:val="4F81BD" w:themeColor="accent1"/>
    </w:rPr>
  </w:style>
  <w:style w:type="character" w:customStyle="1" w:styleId="ad">
    <w:name w:val="Выделенная цитата Знак"/>
    <w:basedOn w:val="a0"/>
    <w:link w:val="ac"/>
    <w:uiPriority w:val="30"/>
    <w:rsid w:val="005F3CE9"/>
    <w:rPr>
      <w:rFonts w:ascii="Times New Roman" w:eastAsiaTheme="majorEastAsia" w:hAnsi="Times New Roman" w:cstheme="majorBidi"/>
      <w:b/>
      <w:bCs/>
      <w:i/>
      <w:iCs/>
      <w:color w:val="4F81BD" w:themeColor="accent1"/>
      <w:lang w:val="ru-RU" w:eastAsia="ru-RU"/>
    </w:rPr>
  </w:style>
  <w:style w:type="character" w:styleId="ae">
    <w:name w:val="Subtle Emphasis"/>
    <w:uiPriority w:val="19"/>
    <w:qFormat/>
    <w:rsid w:val="005F3CE9"/>
    <w:rPr>
      <w:i/>
      <w:iCs/>
      <w:color w:val="808080" w:themeColor="text1" w:themeTint="7F"/>
    </w:rPr>
  </w:style>
  <w:style w:type="character" w:styleId="af">
    <w:name w:val="Intense Emphasis"/>
    <w:uiPriority w:val="21"/>
    <w:qFormat/>
    <w:rsid w:val="005F3CE9"/>
    <w:rPr>
      <w:b/>
      <w:bCs/>
      <w:i/>
      <w:iCs/>
      <w:color w:val="4F81BD" w:themeColor="accent1"/>
    </w:rPr>
  </w:style>
  <w:style w:type="character" w:styleId="af0">
    <w:name w:val="Subtle Reference"/>
    <w:uiPriority w:val="31"/>
    <w:qFormat/>
    <w:rsid w:val="005F3CE9"/>
    <w:rPr>
      <w:smallCaps/>
      <w:color w:val="C0504D" w:themeColor="accent2"/>
      <w:u w:val="single"/>
    </w:rPr>
  </w:style>
  <w:style w:type="character" w:styleId="af1">
    <w:name w:val="Intense Reference"/>
    <w:uiPriority w:val="32"/>
    <w:qFormat/>
    <w:rsid w:val="005F3CE9"/>
    <w:rPr>
      <w:b/>
      <w:bCs/>
      <w:smallCaps/>
      <w:color w:val="C0504D" w:themeColor="accent2"/>
      <w:spacing w:val="5"/>
      <w:u w:val="single"/>
    </w:rPr>
  </w:style>
  <w:style w:type="character" w:styleId="af2">
    <w:name w:val="Book Title"/>
    <w:uiPriority w:val="33"/>
    <w:qFormat/>
    <w:rsid w:val="005F3CE9"/>
    <w:rPr>
      <w:b/>
      <w:bCs/>
      <w:smallCaps/>
      <w:spacing w:val="5"/>
    </w:rPr>
  </w:style>
  <w:style w:type="paragraph" w:styleId="af3">
    <w:name w:val="TOC Heading"/>
    <w:basedOn w:val="1"/>
    <w:next w:val="a"/>
    <w:uiPriority w:val="39"/>
    <w:semiHidden/>
    <w:unhideWhenUsed/>
    <w:qFormat/>
    <w:rsid w:val="005F3CE9"/>
    <w:pPr>
      <w:tabs>
        <w:tab w:val="clear" w:pos="3261"/>
      </w:tabs>
      <w:spacing w:before="240" w:after="60"/>
      <w:jc w:val="left"/>
      <w:outlineLvl w:val="9"/>
    </w:pPr>
    <w:rPr>
      <w:rFonts w:asciiTheme="majorHAnsi" w:hAnsiTheme="majorHAnsi"/>
      <w:b/>
      <w:bCs/>
      <w:kern w:val="32"/>
      <w:sz w:val="32"/>
      <w:szCs w:val="32"/>
    </w:rPr>
  </w:style>
  <w:style w:type="table" w:styleId="af4">
    <w:name w:val="Table Grid"/>
    <w:basedOn w:val="a1"/>
    <w:uiPriority w:val="59"/>
    <w:rsid w:val="00D01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42">
    <w:name w:val="st42"/>
    <w:uiPriority w:val="99"/>
    <w:rsid w:val="000050DA"/>
    <w:rPr>
      <w:rFonts w:ascii="Times New Roman" w:hAnsi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367</Words>
  <Characters>2093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s.moskvin</dc:creator>
  <cp:lastModifiedBy>Довбыш Дмитрий</cp:lastModifiedBy>
  <cp:revision>8</cp:revision>
  <dcterms:created xsi:type="dcterms:W3CDTF">2015-12-15T08:37:00Z</dcterms:created>
  <dcterms:modified xsi:type="dcterms:W3CDTF">2015-12-15T13:20:00Z</dcterms:modified>
</cp:coreProperties>
</file>