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85EBE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ДЕРЖАВНА ПОДАТКОВА СЛУЖБА УКРАЇНИ</w:t>
      </w:r>
    </w:p>
    <w:p w:rsidR="00000000" w:rsidRDefault="00085EBE">
      <w:pPr>
        <w:pStyle w:val="a3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ЄДИНА БАЗА ПОДАТКОВИХ ЗНАНЬ</w:t>
      </w:r>
    </w:p>
    <w:p w:rsidR="00000000" w:rsidRDefault="00085EBE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Питання:</w:t>
      </w:r>
    </w:p>
    <w:p w:rsidR="00000000" w:rsidRDefault="00085EBE">
      <w:pPr>
        <w:pStyle w:val="a3"/>
        <w:jc w:val="both"/>
      </w:pPr>
      <w:r>
        <w:t>Чи підлягає взяттю на облік в  контролюючих органах нерезидент у разі придбання корпоративних прав ЮО резидента?</w:t>
      </w:r>
    </w:p>
    <w:p w:rsidR="00000000" w:rsidRDefault="00085EBE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Відповідь:</w:t>
      </w:r>
    </w:p>
    <w:p w:rsidR="00000000" w:rsidRDefault="00085EBE">
      <w:pPr>
        <w:pStyle w:val="a3"/>
        <w:jc w:val="both"/>
      </w:pPr>
      <w:r>
        <w:t xml:space="preserve">Відповідно до </w:t>
      </w:r>
      <w:r>
        <w:rPr>
          <w:color w:val="0000FF"/>
        </w:rPr>
        <w:t>пп. 14.1.193 п. 14.1 ст. 14 Податкового кодексу України від 2 грудня 2010 року N 2755-VI</w:t>
      </w:r>
      <w:r>
        <w:t>, із змінами (далі - ПКУ), постійне представництво - постійне місце діяльності, через яке повністю або частково проводиться господарська діяльність нерезидента в Україн</w:t>
      </w:r>
      <w:r>
        <w:t>і, зокрема: місце управління; філія; офіс; фабрика; майстерня; установка або споруда для розвідки природних ресурсів; шахта, нафтова/газова свердловина, кар'єр чи будь-яке інше місце видобутку природних ресурсів; склад або приміщення, що використовується д</w:t>
      </w:r>
      <w:r>
        <w:t xml:space="preserve">ля доставки товарів. </w:t>
      </w:r>
    </w:p>
    <w:p w:rsidR="00000000" w:rsidRDefault="00085EBE">
      <w:pPr>
        <w:pStyle w:val="a3"/>
        <w:jc w:val="both"/>
      </w:pPr>
      <w:r>
        <w:t xml:space="preserve">Згідно із </w:t>
      </w:r>
      <w:r>
        <w:rPr>
          <w:color w:val="0000FF"/>
        </w:rPr>
        <w:t>пп. 64.5 ст. 64 ПКУ</w:t>
      </w:r>
      <w:r>
        <w:t xml:space="preserve"> підставою для взяття на облік (внесення змін, перереєстрації) відокремленого підрозділу іноземної компанії, організації, у тому числі постійного представництва нерезидента, є належна акредитація (реєстрац</w:t>
      </w:r>
      <w:r>
        <w:t xml:space="preserve">ія, легалізація) такого підрозділу на території України згідно із законом. </w:t>
      </w:r>
    </w:p>
    <w:p w:rsidR="00000000" w:rsidRDefault="00085EBE">
      <w:pPr>
        <w:pStyle w:val="a3"/>
        <w:jc w:val="both"/>
      </w:pPr>
      <w:r>
        <w:rPr>
          <w:color w:val="0000FF"/>
        </w:rPr>
        <w:t>Статтею 167 Господарського кодексу України від 16 січня 2003 року N 436-IV</w:t>
      </w:r>
      <w:r>
        <w:t>, із змінами та доповненнями, передбачено, що корпоративні права - це права особи, частка якої визначаєтьс</w:t>
      </w:r>
      <w:r>
        <w:t>я у статутному капіталі (майні) господарської організації, що включають правомочності на участь цієї особи в управлінні господарською організацією, отримання певної частки прибутку (дивідендів) даної організації та активів у разі ліквідації останньої відпо</w:t>
      </w:r>
      <w:r>
        <w:t>відно до закону, а також інші правомочності, передбачені законом та статутними документами. Володіння корпоративними правами не вважається підприємництвом. Законом можуть бути встановлені обмеження певним особам щодо володіння корпоративними правами та/або</w:t>
      </w:r>
      <w:r>
        <w:t xml:space="preserve"> їх здійснення. Під корпоративними відносинами маються на увазі відносини, що виникають, змінюються та припиняються щодо корпоративних прав. </w:t>
      </w:r>
    </w:p>
    <w:p w:rsidR="00000000" w:rsidRDefault="00085EBE">
      <w:pPr>
        <w:pStyle w:val="a3"/>
        <w:jc w:val="both"/>
      </w:pPr>
      <w:r>
        <w:t>Отже, якщо компанія-нерезидент не здійснює господарської діяльності в Україні та не підпадає під визначення постій</w:t>
      </w:r>
      <w:r>
        <w:t>ного представництва, то, у разі придбання корпоративних прав юридичної особи - резидента, ставати на облік у контролюючому органі не потрібно.</w:t>
      </w:r>
    </w:p>
    <w:p w:rsidR="00000000" w:rsidRDefault="00085EBE">
      <w:pPr>
        <w:pStyle w:val="a3"/>
        <w:jc w:val="both"/>
      </w:pPr>
      <w:r>
        <w:t> </w:t>
      </w:r>
    </w:p>
    <w:p w:rsidR="00000000" w:rsidRDefault="00085EBE">
      <w:pPr>
        <w:pStyle w:val="a3"/>
        <w:jc w:val="right"/>
      </w:pPr>
      <w:r>
        <w:rPr>
          <w:b/>
          <w:bCs/>
          <w:i/>
          <w:iCs/>
        </w:rPr>
        <w:t>Інформаційно-довідковий департамент державної податкової служби</w:t>
      </w:r>
    </w:p>
    <w:p w:rsidR="00000000" w:rsidRDefault="00085EBE">
      <w:pPr>
        <w:pStyle w:val="a3"/>
        <w:jc w:val="right"/>
      </w:pPr>
      <w:r>
        <w:rPr>
          <w:i/>
          <w:iCs/>
        </w:rPr>
        <w:t xml:space="preserve">Відповіді на питання щодо оподаткування </w:t>
      </w:r>
      <w:r>
        <w:br/>
      </w:r>
      <w:r>
        <w:rPr>
          <w:i/>
          <w:iCs/>
        </w:rPr>
        <w:t xml:space="preserve">можна </w:t>
      </w:r>
      <w:r>
        <w:rPr>
          <w:i/>
          <w:iCs/>
        </w:rPr>
        <w:t xml:space="preserve">отримати за багатоканальним телефоном </w:t>
      </w:r>
      <w:r>
        <w:br/>
      </w:r>
      <w:r>
        <w:rPr>
          <w:i/>
          <w:iCs/>
        </w:rPr>
        <w:t xml:space="preserve">0-800-501-007 (безкоштовно зі стаціонарних телефонів) </w:t>
      </w:r>
      <w:r>
        <w:br/>
      </w:r>
      <w:r>
        <w:rPr>
          <w:i/>
          <w:iCs/>
        </w:rPr>
        <w:t xml:space="preserve">у робочі дні з 8 до 20 години </w:t>
      </w:r>
      <w:r>
        <w:br/>
      </w:r>
      <w:r>
        <w:rPr>
          <w:i/>
          <w:iCs/>
        </w:rPr>
        <w:t xml:space="preserve">та електронною поштою </w:t>
      </w:r>
      <w:r>
        <w:rPr>
          <w:i/>
          <w:iCs/>
          <w:color w:val="0000FF"/>
        </w:rPr>
        <w:t>idd@sta.gov.ua</w:t>
      </w:r>
      <w:r>
        <w:rPr>
          <w:i/>
          <w:iCs/>
        </w:rPr>
        <w:t xml:space="preserve"> (цілодобово)</w:t>
      </w:r>
    </w:p>
    <w:p w:rsidR="00000000" w:rsidRDefault="00085EBE">
      <w:pPr>
        <w:pStyle w:val="a3"/>
        <w:jc w:val="right"/>
      </w:pPr>
      <w:r>
        <w:t> </w:t>
      </w:r>
    </w:p>
    <w:p w:rsidR="00000000" w:rsidRDefault="00085EBE">
      <w:pPr>
        <w:pStyle w:val="a3"/>
        <w:jc w:val="right"/>
        <w:rPr>
          <w:color w:val="0000FF"/>
        </w:rPr>
      </w:pPr>
      <w:r>
        <w:rPr>
          <w:b/>
          <w:bCs/>
        </w:rPr>
        <w:t xml:space="preserve">Всеукраїнська мережа ЛІГА:ЗАКОН </w:t>
      </w:r>
      <w:r>
        <w:br/>
      </w:r>
      <w:hyperlink r:id="rId4" w:history="1">
        <w:r>
          <w:rPr>
            <w:rStyle w:val="a4"/>
            <w:b/>
            <w:bCs/>
          </w:rPr>
          <w:t>www.ligazakon.ua</w:t>
        </w:r>
      </w:hyperlink>
    </w:p>
    <w:p w:rsidR="00000000" w:rsidRDefault="00085EBE">
      <w:pPr>
        <w:pStyle w:val="a3"/>
        <w:jc w:val="center"/>
      </w:pPr>
      <w:r>
        <w:t>____________</w:t>
      </w:r>
    </w:p>
    <w:p w:rsidR="00000000" w:rsidRDefault="00085EBE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Матеріали Єдиної бази податкових знань представлені у системах ЛІГА:ЗАКОН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 xml:space="preserve">за погодженням з Державною податковою службою України і не можуть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>бути використані в будь-яких інших електронних базах або друкованих виданнях.</w:t>
      </w:r>
    </w:p>
    <w:p w:rsidR="00000000" w:rsidRDefault="00085EBE">
      <w:pPr>
        <w:pStyle w:val="a3"/>
        <w:jc w:val="center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4"/>
        <w:gridCol w:w="121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085E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2014</w:t>
            </w:r>
            <w:r>
              <w:rPr>
                <w:rFonts w:eastAsia="Times New Roman"/>
              </w:rPr>
              <w:br/>
              <w:t>© ТОВ "ЛІГА ЗАКОН", 2014</w:t>
            </w:r>
          </w:p>
        </w:tc>
        <w:tc>
          <w:tcPr>
            <w:tcW w:w="500" w:type="pct"/>
            <w:vAlign w:val="center"/>
            <w:hideMark/>
          </w:tcPr>
          <w:p w:rsidR="00000000" w:rsidRDefault="00085EBE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19050" t="0" r="9525" b="0"/>
                  <wp:docPr id="1" name="Рисунок 1" descr="C:\Users\n.goncharuk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goncharuk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5EBE" w:rsidRDefault="00085EBE">
      <w:pPr>
        <w:rPr>
          <w:rFonts w:eastAsia="Times New Roman"/>
        </w:rPr>
      </w:pPr>
    </w:p>
    <w:sectPr w:rsidR="00085E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defaultTabStop w:val="708"/>
  <w:hyphenationZone w:val="425"/>
  <w:noPunctuationKerning/>
  <w:characterSpacingControl w:val="doNotCompress"/>
  <w:compat/>
  <w:rsids>
    <w:rsidRoot w:val="00D74E55"/>
    <w:rsid w:val="00085EBE"/>
    <w:rsid w:val="00BA45AF"/>
    <w:rsid w:val="00D7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45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5A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n.goncharuk\AppData\Roaming\Liga70\Client\Session\LOGOTYPE.BMP" TargetMode="External"/><Relationship Id="rId4" Type="http://schemas.openxmlformats.org/officeDocument/2006/relationships/hyperlink" Target="http://www.ligazakon.ua/?syst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1814</Words>
  <Characters>1034</Characters>
  <Application>Microsoft Office Word</Application>
  <DocSecurity>0</DocSecurity>
  <Lines>8</Lines>
  <Paragraphs>5</Paragraphs>
  <ScaleCrop>false</ScaleCrop>
  <Company>Grizli777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 Наталья</dc:creator>
  <cp:lastModifiedBy>Гончарук Наталья</cp:lastModifiedBy>
  <cp:revision>2</cp:revision>
  <dcterms:created xsi:type="dcterms:W3CDTF">2014-12-19T10:54:00Z</dcterms:created>
  <dcterms:modified xsi:type="dcterms:W3CDTF">2014-12-19T10:54:00Z</dcterms:modified>
</cp:coreProperties>
</file>