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72283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ДЕРЖАВНА ФІСКАЛЬНА СЛУЖБА УКРАЇНИ</w:t>
      </w:r>
    </w:p>
    <w:p w:rsidR="00000000" w:rsidRDefault="00272283">
      <w:pPr>
        <w:pStyle w:val="a3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ЗАГАЛЬНОДОСТУПНИЙ ІНФОРМАЦІЙНО-ДОВІДКОВИЙ РЕСУРС "ЗІР"</w:t>
      </w:r>
    </w:p>
    <w:p w:rsidR="00000000" w:rsidRDefault="00272283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ЗАПИТАННЯ-ВІДПОВІДІ</w:t>
      </w:r>
    </w:p>
    <w:p w:rsidR="00000000" w:rsidRDefault="00272283">
      <w:pPr>
        <w:pStyle w:val="2"/>
        <w:jc w:val="both"/>
        <w:rPr>
          <w:rFonts w:eastAsia="Times New Roman"/>
        </w:rPr>
      </w:pPr>
      <w:r>
        <w:rPr>
          <w:rFonts w:eastAsia="Times New Roman"/>
        </w:rPr>
        <w:t>Питання:</w:t>
      </w:r>
    </w:p>
    <w:p w:rsidR="00000000" w:rsidRDefault="00272283">
      <w:pPr>
        <w:pStyle w:val="a3"/>
        <w:jc w:val="both"/>
      </w:pPr>
      <w:r>
        <w:t>Чи підлягає взяттю на облік в контролюючих органах нерезидент у разі придбання нерухомості та/або землі на території України?</w:t>
      </w:r>
    </w:p>
    <w:p w:rsidR="00000000" w:rsidRDefault="00272283">
      <w:pPr>
        <w:pStyle w:val="2"/>
        <w:jc w:val="both"/>
        <w:rPr>
          <w:rFonts w:eastAsia="Times New Roman"/>
        </w:rPr>
      </w:pPr>
      <w:r>
        <w:rPr>
          <w:rFonts w:eastAsia="Times New Roman"/>
        </w:rPr>
        <w:t>Відповідь:</w:t>
      </w:r>
    </w:p>
    <w:p w:rsidR="00000000" w:rsidRDefault="00272283">
      <w:pPr>
        <w:pStyle w:val="a3"/>
        <w:jc w:val="both"/>
      </w:pPr>
      <w:r>
        <w:t xml:space="preserve">Можливість набуття іноземними суб'єктами господарювання права власності на земельні ділянки в Україні передбачена </w:t>
      </w:r>
      <w:r>
        <w:rPr>
          <w:color w:val="0000FF"/>
        </w:rPr>
        <w:t>ст. 374 Цивільного кодексу України від 16 січня 2003 року N 435-IV</w:t>
      </w:r>
      <w:r>
        <w:t xml:space="preserve">, із змінами і доповненнями (далі - ЦКУ), та </w:t>
      </w:r>
      <w:r>
        <w:rPr>
          <w:color w:val="0000FF"/>
        </w:rPr>
        <w:t>ст. 35</w:t>
      </w:r>
      <w:r>
        <w:t xml:space="preserve">, </w:t>
      </w:r>
      <w:r>
        <w:rPr>
          <w:color w:val="0000FF"/>
        </w:rPr>
        <w:t>82</w:t>
      </w:r>
      <w:r>
        <w:t xml:space="preserve">, </w:t>
      </w:r>
      <w:r>
        <w:rPr>
          <w:color w:val="0000FF"/>
        </w:rPr>
        <w:t>129 Земельного коде</w:t>
      </w:r>
      <w:r>
        <w:rPr>
          <w:color w:val="0000FF"/>
        </w:rPr>
        <w:t>ксу України від 25 жовтня 2001 року N 2768-III</w:t>
      </w:r>
      <w:r>
        <w:t>, із змінами і доповненнями.</w:t>
      </w:r>
    </w:p>
    <w:p w:rsidR="00000000" w:rsidRDefault="00272283">
      <w:pPr>
        <w:pStyle w:val="a3"/>
        <w:jc w:val="both"/>
      </w:pPr>
      <w:r>
        <w:t>Нерухомість (споруда, приміщення тощо) придбавається іноземною компанією (організацією) з метою її наступного використання, наприклад, розміщення представництва чи іншого підрозділу</w:t>
      </w:r>
      <w:r>
        <w:t xml:space="preserve"> іноземної компанії (організації), постійного або тимчасового проживання представників такого нерезидента на території України, здавання такої нерухомості в оренду, наступного продажу тощо.</w:t>
      </w:r>
    </w:p>
    <w:p w:rsidR="00000000" w:rsidRDefault="00272283">
      <w:pPr>
        <w:pStyle w:val="a3"/>
        <w:jc w:val="both"/>
      </w:pPr>
      <w:r>
        <w:t>Отже, купівля нерухомості, її обслуговування та утримання в належн</w:t>
      </w:r>
      <w:r>
        <w:t xml:space="preserve">ому стані передбачає перебування на території України представництва чи представника нерезидента, наділеного правами діяти від імені та в інтересах щодо такої нерухомості, як-то укладення на користь нерезидента договорів купівлі-продажу та/або отримання у </w:t>
      </w:r>
      <w:r>
        <w:t>власність чи оренду землі, сплати коштів за поточне утримання нерухомості у належному стані (комунальні платежі, охорона, ремонт тощо), а також внесення до бюджету плати за землю або орендної плати щодо земельних ділянок, на яких розташовані такі об'єкти н</w:t>
      </w:r>
      <w:r>
        <w:t>ерухомого майна.</w:t>
      </w:r>
    </w:p>
    <w:p w:rsidR="00000000" w:rsidRDefault="00272283">
      <w:pPr>
        <w:pStyle w:val="a3"/>
        <w:jc w:val="both"/>
      </w:pPr>
      <w:r>
        <w:t>Вирішенням всіх питань, пов'язаних із використанням нерухомості, може займатись установа або особа, яка представляє інтереси іноземного суб'єкта господарської діяльності в Україні і має на це належним чином оформлені відповідні повноваженн</w:t>
      </w:r>
      <w:r>
        <w:t xml:space="preserve">я, тобто представництво іноземного суб'єкта господарської діяльності в розумінні </w:t>
      </w:r>
      <w:r>
        <w:rPr>
          <w:color w:val="0000FF"/>
        </w:rPr>
        <w:t>ст. 1 Закону України від 16 квітня 1991 року N 959-XII "Про зовнішньоекономічну діяльність"</w:t>
      </w:r>
      <w:r>
        <w:t xml:space="preserve">, із змінами і доповненнями. У випадку здавання нерухомості в оренду або проведення </w:t>
      </w:r>
      <w:r>
        <w:t xml:space="preserve">повністю або частково іншої господарської діяльності іноземним суб'єктом на території України матиме місце постійне представництво нерезидента відповідно до визначення, даного у </w:t>
      </w:r>
      <w:r>
        <w:rPr>
          <w:color w:val="0000FF"/>
        </w:rPr>
        <w:t>пп. 14.1.193 п. 14.1 ст. 14 Податкового кодексу України від 02 грудня 2010 рок</w:t>
      </w:r>
      <w:r>
        <w:rPr>
          <w:color w:val="0000FF"/>
        </w:rPr>
        <w:t>у N 2755-VI</w:t>
      </w:r>
      <w:r>
        <w:t>, із змінами і доповненнями (далі - ПКУ).</w:t>
      </w:r>
    </w:p>
    <w:p w:rsidR="00000000" w:rsidRDefault="00272283">
      <w:pPr>
        <w:pStyle w:val="a3"/>
        <w:jc w:val="both"/>
      </w:pPr>
      <w:r>
        <w:t xml:space="preserve">Якщо щодо нерухомого майна буде укладено договір управління майном, то обов'язки управління нерухомим майном покладаються на управителя майна згідно із нормами </w:t>
      </w:r>
      <w:r>
        <w:rPr>
          <w:color w:val="0000FF"/>
        </w:rPr>
        <w:t>глави 70 ЦКУ</w:t>
      </w:r>
      <w:r>
        <w:t>.</w:t>
      </w:r>
    </w:p>
    <w:p w:rsidR="00000000" w:rsidRDefault="00272283">
      <w:pPr>
        <w:pStyle w:val="a3"/>
        <w:jc w:val="both"/>
      </w:pPr>
      <w:r>
        <w:t xml:space="preserve">Крім того, іноземна компанія </w:t>
      </w:r>
      <w:r>
        <w:t>- власник нерухомості на території України може утворити (заснувати) підприємство з іноземними інвестиціями та внести нерухомість як інвестицію та/або вклад до статутного капіталу українського підприємства. Водночас законодавство України стосовно окремих в</w:t>
      </w:r>
      <w:r>
        <w:t>идів господарської діяльності містить вимогу щодо обов'язкової реєстрації на території України відповідної юридичної особи.</w:t>
      </w:r>
    </w:p>
    <w:p w:rsidR="00000000" w:rsidRDefault="00272283">
      <w:pPr>
        <w:pStyle w:val="a3"/>
        <w:jc w:val="both"/>
      </w:pPr>
      <w:r>
        <w:t>В залежності від обраного варіанта на обліку в контролюючому органі як платник податків перебуватиме відповідно представництво інозе</w:t>
      </w:r>
      <w:r>
        <w:t xml:space="preserve">мної компанії, постійне представництво нерезидента, управитель майна або юридична особа з іноземними інвестиціями. Процедури взяття на облік таких платників податків визначені Порядком обліку платників податків і зборів, затвердженим </w:t>
      </w:r>
      <w:r>
        <w:rPr>
          <w:color w:val="0000FF"/>
        </w:rPr>
        <w:t>наказом Міністерства ф</w:t>
      </w:r>
      <w:r>
        <w:rPr>
          <w:color w:val="0000FF"/>
        </w:rPr>
        <w:t>інансів України від 09.12.2011 N 1588</w:t>
      </w:r>
      <w:r>
        <w:t xml:space="preserve">, в редакції </w:t>
      </w:r>
      <w:r>
        <w:rPr>
          <w:color w:val="0000FF"/>
        </w:rPr>
        <w:t>наказу Міністерства фінансів України від 14.11.2014 N 1127 "Про внесення змін до Порядку обліку платників податків і зборів"</w:t>
      </w:r>
      <w:r>
        <w:t xml:space="preserve"> (далі - Порядок), відповідно до норм </w:t>
      </w:r>
      <w:r>
        <w:rPr>
          <w:color w:val="0000FF"/>
        </w:rPr>
        <w:t>ПКУ</w:t>
      </w:r>
      <w:r>
        <w:t>.</w:t>
      </w:r>
    </w:p>
    <w:p w:rsidR="00000000" w:rsidRDefault="00272283">
      <w:pPr>
        <w:pStyle w:val="a3"/>
        <w:jc w:val="both"/>
      </w:pPr>
      <w:r>
        <w:t xml:space="preserve">Зокрема, згідно з </w:t>
      </w:r>
      <w:r>
        <w:rPr>
          <w:color w:val="0000FF"/>
        </w:rPr>
        <w:t>п. 64.5 ст. 64 ПКУ</w:t>
      </w:r>
      <w:r>
        <w:t xml:space="preserve"> пі</w:t>
      </w:r>
      <w:r>
        <w:t>дставою для взяття на облік (внесення змін, перереєстрації) відокремленого підрозділу іноземної компанії, організації, у тому числі постійного представництва нерезидента, є належна акредитація (реєстрація, легалізація) такого підрозділу на території Україн</w:t>
      </w:r>
      <w:r>
        <w:t>и згідно із законом.</w:t>
      </w:r>
    </w:p>
    <w:p w:rsidR="00000000" w:rsidRDefault="00272283">
      <w:pPr>
        <w:pStyle w:val="a3"/>
        <w:jc w:val="both"/>
      </w:pPr>
      <w:r>
        <w:t>Для взяття на облік постійні представництва нерезидентів та представництва іноземних юридичних осіб зобов'язані звернутися протягом 10 календарних днів з дня їх державної реєстрації (акредитації, легалізації) в установленому порядку до</w:t>
      </w:r>
      <w:r>
        <w:t xml:space="preserve"> органу доходів і зборів за своїм місцезнаходженням.</w:t>
      </w:r>
    </w:p>
    <w:p w:rsidR="00000000" w:rsidRDefault="00272283">
      <w:pPr>
        <w:pStyle w:val="a3"/>
        <w:jc w:val="both"/>
      </w:pPr>
      <w:r>
        <w:t>Враховуючи викладене, у разі придбання нерезидентом нерухомості та/або землі на території України, в залежності від обраного варіанту платник податків підлягає взяттю на облік в контролюючому органі, як:</w:t>
      </w:r>
    </w:p>
    <w:p w:rsidR="00000000" w:rsidRDefault="00272283">
      <w:pPr>
        <w:pStyle w:val="a3"/>
        <w:jc w:val="both"/>
      </w:pPr>
      <w:r>
        <w:t>постійне представництво нерезидента;</w:t>
      </w:r>
    </w:p>
    <w:p w:rsidR="00000000" w:rsidRDefault="00272283">
      <w:pPr>
        <w:pStyle w:val="a3"/>
        <w:jc w:val="both"/>
      </w:pPr>
      <w:r>
        <w:t>відокремлений підрозділ нерезидента (представництво нерезидента);</w:t>
      </w:r>
    </w:p>
    <w:p w:rsidR="00000000" w:rsidRDefault="00272283">
      <w:pPr>
        <w:pStyle w:val="a3"/>
        <w:jc w:val="both"/>
      </w:pPr>
      <w:r>
        <w:t>управитель майна;</w:t>
      </w:r>
    </w:p>
    <w:p w:rsidR="00000000" w:rsidRDefault="00272283">
      <w:pPr>
        <w:pStyle w:val="a3"/>
        <w:jc w:val="both"/>
      </w:pPr>
      <w:r>
        <w:t>юридична особа з іноземними інвестиціями.</w:t>
      </w:r>
    </w:p>
    <w:p w:rsidR="00000000" w:rsidRDefault="00272283">
      <w:pPr>
        <w:pStyle w:val="a3"/>
        <w:jc w:val="both"/>
      </w:pPr>
      <w:r>
        <w:t> </w:t>
      </w:r>
    </w:p>
    <w:p w:rsidR="00000000" w:rsidRDefault="00272283">
      <w:pPr>
        <w:pStyle w:val="a3"/>
        <w:jc w:val="right"/>
      </w:pPr>
      <w:r>
        <w:rPr>
          <w:b/>
          <w:bCs/>
          <w:i/>
          <w:iCs/>
        </w:rPr>
        <w:t>Інформаційно-довідковий департамент Державної фіскальної служби України</w:t>
      </w:r>
    </w:p>
    <w:p w:rsidR="00000000" w:rsidRDefault="00272283">
      <w:pPr>
        <w:pStyle w:val="a3"/>
        <w:jc w:val="right"/>
      </w:pPr>
      <w:r>
        <w:rPr>
          <w:i/>
          <w:iCs/>
        </w:rPr>
        <w:t>Відповіді на питан</w:t>
      </w:r>
      <w:r>
        <w:rPr>
          <w:i/>
          <w:iCs/>
        </w:rPr>
        <w:t xml:space="preserve">ня щодо оподаткування, </w:t>
      </w:r>
      <w:r>
        <w:br/>
      </w:r>
      <w:r>
        <w:rPr>
          <w:i/>
          <w:iCs/>
        </w:rPr>
        <w:t xml:space="preserve">митної справи та єдиного соціального внеску на </w:t>
      </w:r>
      <w:r>
        <w:br/>
      </w:r>
      <w:r>
        <w:rPr>
          <w:i/>
          <w:iCs/>
        </w:rPr>
        <w:t xml:space="preserve">загальнообов'язкове державне соціальне страхування </w:t>
      </w:r>
      <w:r>
        <w:br/>
      </w:r>
      <w:r>
        <w:rPr>
          <w:i/>
          <w:iCs/>
        </w:rPr>
        <w:t xml:space="preserve">можна отримати за телефоном 0-800-501-007 </w:t>
      </w:r>
      <w:r>
        <w:br/>
      </w:r>
      <w:r>
        <w:rPr>
          <w:i/>
          <w:iCs/>
        </w:rPr>
        <w:t>(безкоштовно зі стаціонарних телефонів)</w:t>
      </w:r>
    </w:p>
    <w:p w:rsidR="00000000" w:rsidRDefault="00272283">
      <w:pPr>
        <w:pStyle w:val="a3"/>
        <w:jc w:val="right"/>
      </w:pPr>
      <w:r>
        <w:t> </w:t>
      </w:r>
    </w:p>
    <w:p w:rsidR="00000000" w:rsidRDefault="00272283">
      <w:pPr>
        <w:pStyle w:val="a3"/>
        <w:jc w:val="right"/>
        <w:rPr>
          <w:color w:val="0000FF"/>
        </w:rPr>
      </w:pPr>
      <w:r>
        <w:rPr>
          <w:b/>
          <w:bCs/>
        </w:rPr>
        <w:t xml:space="preserve">Всеукраїнська мережа ЛІГА:ЗАКОН </w:t>
      </w:r>
      <w:r>
        <w:br/>
      </w:r>
      <w:hyperlink r:id="rId4" w:history="1">
        <w:r>
          <w:rPr>
            <w:rStyle w:val="a4"/>
            <w:b/>
            <w:bCs/>
          </w:rPr>
          <w:t>www.ligazakon.ua</w:t>
        </w:r>
      </w:hyperlink>
    </w:p>
    <w:p w:rsidR="00000000" w:rsidRDefault="00272283">
      <w:pPr>
        <w:pStyle w:val="a3"/>
        <w:jc w:val="center"/>
      </w:pPr>
      <w:r>
        <w:t> </w:t>
      </w:r>
    </w:p>
    <w:p w:rsidR="00000000" w:rsidRDefault="00272283">
      <w:pPr>
        <w:pStyle w:val="a3"/>
        <w:jc w:val="center"/>
      </w:pPr>
      <w:r>
        <w:t>____________</w:t>
      </w:r>
    </w:p>
    <w:p w:rsidR="00000000" w:rsidRDefault="00272283">
      <w:pPr>
        <w:pStyle w:val="a3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Матеріали ресурсу "ЗІР" представлені у системах ЛІГА:ЗАКОН </w:t>
      </w:r>
      <w:r>
        <w:rPr>
          <w:sz w:val="20"/>
          <w:szCs w:val="20"/>
        </w:rPr>
        <w:br/>
      </w:r>
      <w:r>
        <w:rPr>
          <w:i/>
          <w:iCs/>
          <w:sz w:val="20"/>
          <w:szCs w:val="20"/>
        </w:rPr>
        <w:t>за погодженням з Державною фіскальною службою України (zir.minrd.gov.ua)</w:t>
      </w:r>
    </w:p>
    <w:p w:rsidR="00000000" w:rsidRDefault="00272283">
      <w:pPr>
        <w:pStyle w:val="a3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 </w:t>
      </w:r>
    </w:p>
    <w:p w:rsidR="00000000" w:rsidRDefault="00272283">
      <w:pPr>
        <w:pStyle w:val="a3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Матеріали, розміщені в системах інформаційно-правового забезпечення ЛІГА:ЗАКОН, </w:t>
      </w:r>
      <w:r>
        <w:rPr>
          <w:sz w:val="20"/>
          <w:szCs w:val="20"/>
        </w:rPr>
        <w:br/>
      </w:r>
      <w:r>
        <w:rPr>
          <w:i/>
          <w:iCs/>
          <w:sz w:val="20"/>
          <w:szCs w:val="20"/>
        </w:rPr>
        <w:t>не можуть бути використані в будь-яких інших електронних базах або друкованих виданнях.</w:t>
      </w:r>
    </w:p>
    <w:p w:rsidR="00000000" w:rsidRDefault="00272283">
      <w:pPr>
        <w:pStyle w:val="a3"/>
        <w:jc w:val="center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4"/>
        <w:gridCol w:w="1215"/>
      </w:tblGrid>
      <w:tr w:rsidR="00000000">
        <w:trPr>
          <w:tblCellSpacing w:w="15" w:type="dxa"/>
          <w:jc w:val="center"/>
        </w:trPr>
        <w:tc>
          <w:tcPr>
            <w:tcW w:w="4500" w:type="pct"/>
            <w:vAlign w:val="center"/>
            <w:hideMark/>
          </w:tcPr>
          <w:p w:rsidR="00000000" w:rsidRDefault="0027228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2014</w:t>
            </w:r>
            <w:r>
              <w:rPr>
                <w:rFonts w:eastAsia="Times New Roman"/>
              </w:rPr>
              <w:br/>
              <w:t>© ТОВ "ЛІГА ЗАКОН", 2014</w:t>
            </w:r>
          </w:p>
        </w:tc>
        <w:tc>
          <w:tcPr>
            <w:tcW w:w="500" w:type="pct"/>
            <w:vAlign w:val="center"/>
            <w:hideMark/>
          </w:tcPr>
          <w:p w:rsidR="00000000" w:rsidRDefault="00272283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19050" t="0" r="9525" b="0"/>
                  <wp:docPr id="1" name="Рисунок 1" descr="C:\Users\n.goncharuk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.goncharuk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2283" w:rsidRDefault="00272283">
      <w:pPr>
        <w:rPr>
          <w:rFonts w:eastAsia="Times New Roman"/>
        </w:rPr>
      </w:pPr>
    </w:p>
    <w:sectPr w:rsidR="002722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defaultTabStop w:val="708"/>
  <w:hyphenationZone w:val="425"/>
  <w:noPunctuationKerning/>
  <w:characterSpacingControl w:val="doNotCompress"/>
  <w:compat/>
  <w:rsids>
    <w:rsidRoot w:val="009B3337"/>
    <w:rsid w:val="00272283"/>
    <w:rsid w:val="009B3337"/>
    <w:rsid w:val="00D32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320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202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n.goncharuk\AppData\Roaming\Liga70\Client\Session\LOGOTYPE.BMP" TargetMode="External"/><Relationship Id="rId4" Type="http://schemas.openxmlformats.org/officeDocument/2006/relationships/hyperlink" Target="http://www.ligazakon.ua/?syst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3385</Words>
  <Characters>1931</Characters>
  <Application>Microsoft Office Word</Application>
  <DocSecurity>0</DocSecurity>
  <Lines>16</Lines>
  <Paragraphs>10</Paragraphs>
  <ScaleCrop>false</ScaleCrop>
  <Company>Grizli777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Гончарук Наталья</dc:creator>
  <cp:lastModifiedBy>Гончарук Наталья</cp:lastModifiedBy>
  <cp:revision>2</cp:revision>
  <dcterms:created xsi:type="dcterms:W3CDTF">2014-12-19T10:55:00Z</dcterms:created>
  <dcterms:modified xsi:type="dcterms:W3CDTF">2014-12-19T10:55:00Z</dcterms:modified>
</cp:coreProperties>
</file>