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249A6">
      <w:pPr>
        <w:pStyle w:val="a3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66750" cy="914400"/>
            <wp:effectExtent l="0" t="0" r="0" b="0"/>
            <wp:docPr id="1" name="Рисунок 1" descr="C:\Users\e.lapshova\AppData\Roaming\Liga70\Client\Session\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lapshova\AppData\Roaming\Liga70\Client\Session\TSIGN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249A6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НАЦІОНАЛЬНА КОМІСІЯ З ЦІННИХ ПАПЕРІВ ТА ФОНДОВОГО РИНКУ</w:t>
      </w:r>
    </w:p>
    <w:p w:rsidR="00000000" w:rsidRDefault="00B249A6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РІШЕННЯ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0"/>
        <w:gridCol w:w="2927"/>
        <w:gridCol w:w="3430"/>
      </w:tblGrid>
      <w:tr w:rsidR="00000000">
        <w:trPr>
          <w:tblCellSpacing w:w="22" w:type="dxa"/>
        </w:trPr>
        <w:tc>
          <w:tcPr>
            <w:tcW w:w="1750" w:type="pct"/>
            <w:hideMark/>
          </w:tcPr>
          <w:p w:rsidR="00000000" w:rsidRDefault="00B249A6">
            <w:pPr>
              <w:pStyle w:val="a3"/>
              <w:jc w:val="center"/>
            </w:pPr>
            <w:r>
              <w:rPr>
                <w:b/>
                <w:bCs/>
              </w:rPr>
              <w:t>09.07.2013</w:t>
            </w:r>
          </w:p>
        </w:tc>
        <w:tc>
          <w:tcPr>
            <w:tcW w:w="1500" w:type="pct"/>
            <w:hideMark/>
          </w:tcPr>
          <w:p w:rsidR="00000000" w:rsidRDefault="00B249A6">
            <w:pPr>
              <w:pStyle w:val="a3"/>
              <w:jc w:val="center"/>
            </w:pPr>
            <w:r>
              <w:rPr>
                <w:b/>
                <w:bCs/>
              </w:rPr>
              <w:t>м. Київ</w:t>
            </w:r>
          </w:p>
        </w:tc>
        <w:tc>
          <w:tcPr>
            <w:tcW w:w="1750" w:type="pct"/>
            <w:hideMark/>
          </w:tcPr>
          <w:p w:rsidR="00000000" w:rsidRDefault="00B249A6">
            <w:pPr>
              <w:pStyle w:val="a3"/>
              <w:jc w:val="center"/>
            </w:pPr>
            <w:r>
              <w:rPr>
                <w:b/>
                <w:bCs/>
              </w:rPr>
              <w:t>N 1185</w:t>
            </w:r>
          </w:p>
        </w:tc>
      </w:tr>
    </w:tbl>
    <w:p w:rsidR="00000000" w:rsidRDefault="00B249A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B249A6">
      <w:pPr>
        <w:pStyle w:val="a3"/>
        <w:jc w:val="center"/>
      </w:pPr>
      <w:r>
        <w:rPr>
          <w:b/>
          <w:bCs/>
        </w:rPr>
        <w:t>Зареєстровано в Міністерстві юстиції України</w:t>
      </w:r>
      <w:r>
        <w:br/>
      </w:r>
      <w:r>
        <w:rPr>
          <w:b/>
          <w:bCs/>
        </w:rPr>
        <w:t>31 липня 2013 р. за N 1281/23813</w:t>
      </w:r>
    </w:p>
    <w:p w:rsidR="00000000" w:rsidRDefault="00B249A6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Про внесення змін до рішення "Про порядок подання та розміщення інформації в загальнодоступній інформаційній базі даних Національної комісії з цінних паперів та фондового ринку про ринок цінних паперів торговцями цінними паперами та фондовими біржами"</w:t>
      </w:r>
    </w:p>
    <w:p w:rsidR="00000000" w:rsidRDefault="00B249A6">
      <w:pPr>
        <w:pStyle w:val="a3"/>
        <w:jc w:val="both"/>
      </w:pPr>
      <w:r>
        <w:t>Відп</w:t>
      </w:r>
      <w:r>
        <w:t xml:space="preserve">овідно до </w:t>
      </w:r>
      <w:r>
        <w:rPr>
          <w:color w:val="0000FF"/>
        </w:rPr>
        <w:t>пункту 15 частини другої статті 7</w:t>
      </w:r>
      <w:r>
        <w:t xml:space="preserve"> та </w:t>
      </w:r>
      <w:r>
        <w:rPr>
          <w:color w:val="0000FF"/>
        </w:rPr>
        <w:t>пункту 13 статті 8 Закону України "Про державне регулювання ринку цінних паперів в Україні"</w:t>
      </w:r>
      <w:r>
        <w:t xml:space="preserve">, </w:t>
      </w:r>
      <w:r>
        <w:rPr>
          <w:color w:val="0000FF"/>
        </w:rPr>
        <w:t>частини десятої статті 17</w:t>
      </w:r>
      <w:r>
        <w:t xml:space="preserve"> та </w:t>
      </w:r>
      <w:r>
        <w:rPr>
          <w:color w:val="0000FF"/>
        </w:rPr>
        <w:t>частини третьої статті 23 Закону України "Про цінні папери та фондовий ринок"</w:t>
      </w:r>
      <w:r>
        <w:t xml:space="preserve"> Національ</w:t>
      </w:r>
      <w:r>
        <w:t>на комісія з цінних паперів та фондового ринку</w:t>
      </w:r>
    </w:p>
    <w:p w:rsidR="00000000" w:rsidRDefault="00B249A6">
      <w:pPr>
        <w:pStyle w:val="a3"/>
        <w:jc w:val="both"/>
      </w:pPr>
      <w:r>
        <w:rPr>
          <w:b/>
          <w:bCs/>
        </w:rPr>
        <w:t>ВИРІШИЛА:</w:t>
      </w:r>
    </w:p>
    <w:p w:rsidR="00000000" w:rsidRDefault="00B249A6">
      <w:pPr>
        <w:pStyle w:val="a3"/>
        <w:jc w:val="both"/>
      </w:pPr>
      <w:r>
        <w:t xml:space="preserve">1. Унести до </w:t>
      </w:r>
      <w:r>
        <w:rPr>
          <w:color w:val="0000FF"/>
        </w:rPr>
        <w:t xml:space="preserve">рішення Національної комісії з цінних паперів та фондового ринку від 05 лютого 2013 року N 131 "Про порядок подання та розміщення інформації в загальнодоступній інформаційній базі даних </w:t>
      </w:r>
      <w:r>
        <w:rPr>
          <w:color w:val="0000FF"/>
        </w:rPr>
        <w:t>Національної комісії з цінних паперів та фондового ринку про ринок цінних паперів торговцями цінними паперами та фондовими біржами"</w:t>
      </w:r>
      <w:r>
        <w:t>, зареєстрованого в Міністерстві юстиції України 26 лютого 2013 року за N 320/22852, такі зміни:</w:t>
      </w:r>
    </w:p>
    <w:p w:rsidR="00000000" w:rsidRDefault="00B249A6">
      <w:pPr>
        <w:pStyle w:val="a3"/>
        <w:jc w:val="both"/>
      </w:pPr>
      <w:r>
        <w:t>1) у пункті 1 слово "виникне</w:t>
      </w:r>
      <w:r>
        <w:t>ння" замінити словом "виконання";</w:t>
      </w:r>
    </w:p>
    <w:p w:rsidR="00000000" w:rsidRDefault="00B249A6">
      <w:pPr>
        <w:pStyle w:val="a3"/>
        <w:jc w:val="both"/>
      </w:pPr>
      <w:r>
        <w:t>2) додаток 1 до рішення викласти в новій редакції, що додається.</w:t>
      </w:r>
    </w:p>
    <w:p w:rsidR="00000000" w:rsidRDefault="00B249A6">
      <w:pPr>
        <w:pStyle w:val="a3"/>
        <w:jc w:val="both"/>
      </w:pPr>
      <w:r>
        <w:t>2. Департаменту регулювання діяльності торговців цінними паперами та фондових бірж (О. Науменко) забезпечити:</w:t>
      </w:r>
    </w:p>
    <w:p w:rsidR="00000000" w:rsidRDefault="00B249A6">
      <w:pPr>
        <w:pStyle w:val="a3"/>
        <w:jc w:val="both"/>
      </w:pPr>
      <w:r>
        <w:t xml:space="preserve">подання цього рішення для здійснення експертизи на відповідність </w:t>
      </w:r>
      <w:r>
        <w:rPr>
          <w:color w:val="0000FF"/>
        </w:rPr>
        <w:t>Конвенції про захист прав людини і основоположних свобод</w:t>
      </w:r>
      <w:r>
        <w:t xml:space="preserve"> до Секретаріату Урядового уповноваженого у справах Європейського суду з прав людини Міністерства юстиції України;</w:t>
      </w:r>
    </w:p>
    <w:p w:rsidR="00000000" w:rsidRDefault="00B249A6">
      <w:pPr>
        <w:pStyle w:val="a3"/>
        <w:jc w:val="both"/>
      </w:pPr>
      <w:r>
        <w:lastRenderedPageBreak/>
        <w:t>подання цього рішенн</w:t>
      </w:r>
      <w:r>
        <w:t>я на державну реєстрацію до Міністерства юстиції України.</w:t>
      </w:r>
    </w:p>
    <w:p w:rsidR="00000000" w:rsidRDefault="00B249A6">
      <w:pPr>
        <w:pStyle w:val="a3"/>
        <w:jc w:val="both"/>
      </w:pPr>
      <w:r>
        <w:t>3. Управлінню інформаційних технологій, зовнішніх та внутрішніх комунікацій (А. Заїка) забезпечити оприлюднення цього рішення на офіційному веб-сайті НКЦПФР.</w:t>
      </w:r>
    </w:p>
    <w:p w:rsidR="00000000" w:rsidRDefault="00B249A6">
      <w:pPr>
        <w:pStyle w:val="a3"/>
        <w:jc w:val="both"/>
      </w:pPr>
      <w:r>
        <w:t>4. Це рішення набирає чинності з дня йог</w:t>
      </w:r>
      <w:r>
        <w:t>о офіційного опублікування.</w:t>
      </w:r>
    </w:p>
    <w:p w:rsidR="00000000" w:rsidRDefault="00B249A6">
      <w:pPr>
        <w:pStyle w:val="a3"/>
        <w:jc w:val="both"/>
      </w:pPr>
      <w:r>
        <w:t>5. Контроль за виконанням цього рішення покласти на члена Комісії Є. Воропаєва.</w:t>
      </w:r>
    </w:p>
    <w:p w:rsidR="00000000" w:rsidRDefault="00B249A6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B249A6">
            <w:pPr>
              <w:pStyle w:val="a3"/>
              <w:jc w:val="center"/>
            </w:pPr>
            <w:r>
              <w:rPr>
                <w:b/>
                <w:bCs/>
              </w:rPr>
              <w:t>Голова Комісії</w:t>
            </w:r>
          </w:p>
        </w:tc>
        <w:tc>
          <w:tcPr>
            <w:tcW w:w="2500" w:type="pct"/>
            <w:hideMark/>
          </w:tcPr>
          <w:p w:rsidR="00000000" w:rsidRDefault="00B249A6">
            <w:pPr>
              <w:pStyle w:val="a3"/>
              <w:jc w:val="center"/>
            </w:pPr>
            <w:r>
              <w:rPr>
                <w:b/>
                <w:bCs/>
              </w:rPr>
              <w:t>Д. Тевелєв</w:t>
            </w:r>
          </w:p>
        </w:tc>
      </w:tr>
    </w:tbl>
    <w:p w:rsidR="00000000" w:rsidRDefault="00B249A6">
      <w:pPr>
        <w:pStyle w:val="a3"/>
        <w:jc w:val="both"/>
      </w:pPr>
      <w:r>
        <w:br w:type="textWrapping" w:clear="all"/>
      </w:r>
    </w:p>
    <w:p w:rsidR="00000000" w:rsidRDefault="00B249A6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000000">
        <w:trPr>
          <w:tblCellSpacing w:w="22" w:type="dxa"/>
        </w:trPr>
        <w:tc>
          <w:tcPr>
            <w:tcW w:w="5000" w:type="pct"/>
            <w:hideMark/>
          </w:tcPr>
          <w:p w:rsidR="00000000" w:rsidRDefault="00B249A6">
            <w:pPr>
              <w:pStyle w:val="a3"/>
            </w:pPr>
            <w:r>
              <w:t>Протокол засідання Комісії</w:t>
            </w:r>
            <w:r>
              <w:br/>
              <w:t>від 9 липня 2013 р. N 34</w:t>
            </w:r>
          </w:p>
        </w:tc>
      </w:tr>
    </w:tbl>
    <w:p w:rsidR="00000000" w:rsidRDefault="00B249A6">
      <w:pPr>
        <w:pStyle w:val="a3"/>
        <w:jc w:val="both"/>
      </w:pPr>
      <w:r>
        <w:br w:type="textWrapping" w:clear="all"/>
      </w:r>
    </w:p>
    <w:p w:rsidR="00000000" w:rsidRDefault="00B249A6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000000">
        <w:trPr>
          <w:tblCellSpacing w:w="22" w:type="dxa"/>
        </w:trPr>
        <w:tc>
          <w:tcPr>
            <w:tcW w:w="5000" w:type="pct"/>
            <w:hideMark/>
          </w:tcPr>
          <w:p w:rsidR="00000000" w:rsidRDefault="00B249A6">
            <w:pPr>
              <w:pStyle w:val="a3"/>
            </w:pPr>
            <w:r>
              <w:t>Додаток 1</w:t>
            </w:r>
            <w:r>
              <w:br/>
            </w:r>
            <w:r>
              <w:t>до рішення Національної комісії з цінних паперів та фондового ринку</w:t>
            </w:r>
            <w:r>
              <w:br/>
              <w:t>05.02.2013 N 131</w:t>
            </w:r>
            <w:r>
              <w:br/>
              <w:t xml:space="preserve">(в редакції рішення Національної комісії з цінних паперів та фондового ринку </w:t>
            </w:r>
            <w:r>
              <w:br/>
              <w:t>від 09.07.2013 N 1185)</w:t>
            </w:r>
            <w:r>
              <w:br/>
              <w:t>(пункт 1)</w:t>
            </w:r>
          </w:p>
        </w:tc>
      </w:tr>
    </w:tbl>
    <w:p w:rsidR="00000000" w:rsidRDefault="00B249A6">
      <w:pPr>
        <w:pStyle w:val="a3"/>
        <w:jc w:val="both"/>
      </w:pPr>
      <w:r>
        <w:br w:type="textWrapping" w:clear="all"/>
      </w:r>
    </w:p>
    <w:tbl>
      <w:tblPr>
        <w:tblpPr w:leftFromText="45" w:rightFromText="45" w:vertAnchor="text" w:tblpXSpec="right" w:tblpYSpec="center"/>
        <w:tblW w:w="2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15"/>
      </w:tblGrid>
      <w:tr w:rsidR="00000000">
        <w:trPr>
          <w:tblCellSpacing w:w="22" w:type="dxa"/>
        </w:trPr>
        <w:tc>
          <w:tcPr>
            <w:tcW w:w="5000" w:type="pct"/>
            <w:hideMark/>
          </w:tcPr>
          <w:p w:rsidR="00000000" w:rsidRDefault="00B249A6">
            <w:pPr>
              <w:pStyle w:val="a3"/>
            </w:pPr>
            <w:r>
              <w:t>Найменування та код за ЄДРПОУ торговця цінними паперами</w:t>
            </w:r>
            <w:r>
              <w:t>, що подає інформацію до загальнодоступної інформаційної бази даних Національної комісії з цінних паперів та фондового ринку про ринок цінних паперів</w:t>
            </w:r>
          </w:p>
        </w:tc>
      </w:tr>
    </w:tbl>
    <w:p w:rsidR="00000000" w:rsidRDefault="00B249A6">
      <w:pPr>
        <w:pStyle w:val="a3"/>
        <w:jc w:val="both"/>
      </w:pPr>
      <w:r>
        <w:br w:type="textWrapping" w:clear="all"/>
      </w:r>
    </w:p>
    <w:p w:rsidR="00000000" w:rsidRDefault="00B249A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Інформація про всі вчинені торговцем цінними паперами поза фондовою біржею правочини щодо емісійних цінн</w:t>
      </w:r>
      <w:r>
        <w:rPr>
          <w:rFonts w:eastAsia="Times New Roman"/>
        </w:rPr>
        <w:t>их паперів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17"/>
      </w:tblGrid>
      <w:tr w:rsidR="00000000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249A6">
            <w:pPr>
              <w:pStyle w:val="a3"/>
              <w:jc w:val="both"/>
            </w:pPr>
            <w:r>
              <w:t>Дата, на яку складено інформацію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249A6">
            <w:pPr>
              <w:pStyle w:val="a3"/>
              <w:jc w:val="both"/>
            </w:pPr>
            <w:r>
              <w:t>Дата вчинення правочину (виконання договору)</w:t>
            </w:r>
            <w:r>
              <w:rPr>
                <w:vertAlign w:val="superscript"/>
              </w:rPr>
              <w:t>1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249A6">
            <w:pPr>
              <w:pStyle w:val="a3"/>
              <w:jc w:val="both"/>
            </w:pPr>
            <w:r>
              <w:lastRenderedPageBreak/>
              <w:t>Вид правочину</w:t>
            </w:r>
            <w:r>
              <w:rPr>
                <w:vertAlign w:val="superscript"/>
              </w:rPr>
              <w:t>2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249A6">
            <w:pPr>
              <w:pStyle w:val="a3"/>
              <w:jc w:val="both"/>
            </w:pPr>
            <w:r>
              <w:t>Найменування емітента цінних паперів за правочином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249A6">
            <w:pPr>
              <w:pStyle w:val="a3"/>
              <w:jc w:val="both"/>
            </w:pPr>
            <w:r>
              <w:t>Код за ЄДРПОУ емітента цінних паперів за правочином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249A6">
            <w:pPr>
              <w:pStyle w:val="a3"/>
              <w:jc w:val="both"/>
            </w:pPr>
            <w:r>
              <w:t>Вид фінансового інструменту, який є об'єктом цивільних прав за правочином</w:t>
            </w:r>
            <w:r>
              <w:rPr>
                <w:vertAlign w:val="superscript"/>
              </w:rPr>
              <w:t>3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249A6">
            <w:pPr>
              <w:pStyle w:val="a3"/>
              <w:jc w:val="both"/>
            </w:pPr>
            <w:r>
              <w:t>Міжнародний ідентифікаційний номер цінного папера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249A6">
            <w:pPr>
              <w:pStyle w:val="a3"/>
              <w:jc w:val="both"/>
            </w:pPr>
            <w:r>
              <w:t>Кількість цінних паперів за правочином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B249A6">
            <w:pPr>
              <w:pStyle w:val="a3"/>
              <w:jc w:val="both"/>
            </w:pPr>
            <w:r>
              <w:t>Ціна цінних паперів за правочином</w:t>
            </w:r>
          </w:p>
        </w:tc>
      </w:tr>
    </w:tbl>
    <w:p w:rsidR="00000000" w:rsidRDefault="00B249A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B249A6">
      <w:pPr>
        <w:pStyle w:val="a3"/>
        <w:jc w:val="both"/>
        <w:rPr>
          <w:sz w:val="20"/>
          <w:szCs w:val="20"/>
        </w:rPr>
      </w:pPr>
      <w:r>
        <w:t>____________</w:t>
      </w:r>
      <w:r>
        <w:br/>
      </w:r>
      <w:r>
        <w:rPr>
          <w:vertAlign w:val="superscript"/>
        </w:rPr>
        <w:t>1</w:t>
      </w:r>
      <w:r>
        <w:t xml:space="preserve"> </w:t>
      </w:r>
      <w:r>
        <w:rPr>
          <w:sz w:val="20"/>
          <w:szCs w:val="20"/>
        </w:rPr>
        <w:t>Інформація подається за договорами купівлі-продажу, договорами на виконання та договорами на придбання цінних паперів.</w:t>
      </w:r>
    </w:p>
    <w:p w:rsidR="00000000" w:rsidRDefault="00B249A6">
      <w:pPr>
        <w:pStyle w:val="a3"/>
        <w:jc w:val="both"/>
        <w:rPr>
          <w:sz w:val="20"/>
          <w:szCs w:val="20"/>
        </w:rPr>
      </w:pPr>
      <w:r>
        <w:rPr>
          <w:vertAlign w:val="superscript"/>
        </w:rPr>
        <w:t xml:space="preserve">2 </w:t>
      </w:r>
      <w:r>
        <w:rPr>
          <w:sz w:val="20"/>
          <w:szCs w:val="20"/>
        </w:rPr>
        <w:t xml:space="preserve">Заповнюється відповідно до </w:t>
      </w:r>
      <w:r>
        <w:rPr>
          <w:color w:val="0000FF"/>
          <w:sz w:val="20"/>
          <w:szCs w:val="20"/>
        </w:rPr>
        <w:t>Довідника 15 "Види договорів у діяльності з торгівлі цінними паперами" Системи довідників та класифікаторів</w:t>
      </w:r>
      <w:r>
        <w:rPr>
          <w:sz w:val="20"/>
          <w:szCs w:val="20"/>
        </w:rPr>
        <w:t>.</w:t>
      </w:r>
    </w:p>
    <w:p w:rsidR="00000000" w:rsidRDefault="00B249A6">
      <w:pPr>
        <w:pStyle w:val="a3"/>
        <w:jc w:val="both"/>
        <w:rPr>
          <w:sz w:val="20"/>
          <w:szCs w:val="20"/>
        </w:rPr>
      </w:pPr>
      <w:r>
        <w:rPr>
          <w:vertAlign w:val="superscript"/>
        </w:rPr>
        <w:t>3</w:t>
      </w:r>
      <w:r>
        <w:t xml:space="preserve"> </w:t>
      </w:r>
      <w:r>
        <w:rPr>
          <w:sz w:val="20"/>
          <w:szCs w:val="20"/>
        </w:rPr>
        <w:t xml:space="preserve">Заповнюється відповідно до </w:t>
      </w:r>
      <w:r>
        <w:rPr>
          <w:color w:val="0000FF"/>
          <w:sz w:val="20"/>
          <w:szCs w:val="20"/>
        </w:rPr>
        <w:t>Довідника 7 "Класифікація фінансових інструментів" Системи довідників та класифікаторів</w:t>
      </w:r>
      <w:r>
        <w:rPr>
          <w:sz w:val="20"/>
          <w:szCs w:val="20"/>
        </w:rPr>
        <w:t>.</w:t>
      </w:r>
    </w:p>
    <w:p w:rsidR="00000000" w:rsidRDefault="00B249A6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B249A6">
            <w:pPr>
              <w:pStyle w:val="a3"/>
              <w:jc w:val="center"/>
            </w:pPr>
            <w:r>
              <w:rPr>
                <w:b/>
                <w:bCs/>
              </w:rPr>
              <w:t xml:space="preserve">Заступник директора департаменту </w:t>
            </w:r>
            <w:r>
              <w:br/>
            </w:r>
            <w:r>
              <w:rPr>
                <w:b/>
                <w:bCs/>
              </w:rPr>
              <w:t xml:space="preserve">регулювання діяльності торговців </w:t>
            </w:r>
            <w:r>
              <w:br/>
            </w:r>
            <w:r>
              <w:rPr>
                <w:b/>
                <w:bCs/>
              </w:rPr>
              <w:t>цінними паперами та фондових бірж</w:t>
            </w:r>
          </w:p>
        </w:tc>
        <w:tc>
          <w:tcPr>
            <w:tcW w:w="2500" w:type="pct"/>
            <w:vAlign w:val="bottom"/>
            <w:hideMark/>
          </w:tcPr>
          <w:p w:rsidR="00000000" w:rsidRDefault="00B249A6">
            <w:pPr>
              <w:pStyle w:val="a3"/>
              <w:jc w:val="center"/>
            </w:pPr>
            <w:r>
              <w:rPr>
                <w:b/>
                <w:bCs/>
              </w:rPr>
              <w:t>І. Устенко</w:t>
            </w:r>
          </w:p>
        </w:tc>
      </w:tr>
    </w:tbl>
    <w:p w:rsidR="00000000" w:rsidRDefault="00B249A6">
      <w:pPr>
        <w:pStyle w:val="a3"/>
        <w:jc w:val="both"/>
      </w:pPr>
      <w:r>
        <w:br w:type="textWrapping" w:clear="all"/>
      </w:r>
    </w:p>
    <w:p w:rsidR="00000000" w:rsidRDefault="00B249A6">
      <w:pPr>
        <w:pStyle w:val="a3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4"/>
        <w:gridCol w:w="1185"/>
      </w:tblGrid>
      <w:tr w:rsidR="00000000">
        <w:trPr>
          <w:tblCellSpacing w:w="15" w:type="dxa"/>
        </w:trPr>
        <w:tc>
          <w:tcPr>
            <w:tcW w:w="4500" w:type="pct"/>
            <w:vAlign w:val="center"/>
            <w:hideMark/>
          </w:tcPr>
          <w:p w:rsidR="00000000" w:rsidRDefault="00B249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© Інформаційно-аналітичний центр «ЛІГА», 1991 - 2013</w:t>
            </w:r>
            <w:r>
              <w:rPr>
                <w:rFonts w:eastAsia="Times New Roman"/>
              </w:rPr>
              <w:br/>
              <w:t>© ТОВ «ЛІГА:ЗАКОН», 2007 - 2013</w:t>
            </w:r>
          </w:p>
        </w:tc>
        <w:tc>
          <w:tcPr>
            <w:tcW w:w="500" w:type="pct"/>
            <w:vAlign w:val="center"/>
            <w:hideMark/>
          </w:tcPr>
          <w:p w:rsidR="00000000" w:rsidRDefault="00B249A6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95325" cy="314325"/>
                  <wp:effectExtent l="0" t="0" r="9525" b="9525"/>
                  <wp:docPr id="2" name="Рисунок 2" descr="C:\Users\e.lapshova\AppData\Roaming\Liga70\Client\Session\LOGOTYP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.lapshova\AppData\Roaming\Liga70\Client\Session\LOGOTYP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49A6" w:rsidRDefault="00B249A6">
      <w:pPr>
        <w:rPr>
          <w:rFonts w:eastAsia="Times New Roman"/>
        </w:rPr>
      </w:pPr>
    </w:p>
    <w:sectPr w:rsidR="00B249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A70C6"/>
    <w:rsid w:val="008A70C6"/>
    <w:rsid w:val="00B2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70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0C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70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0C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Users\e.lapshova\AppData\Roaming\Liga70\Client\Session\LOGOTYPE.BMP" TargetMode="External"/><Relationship Id="rId5" Type="http://schemas.openxmlformats.org/officeDocument/2006/relationships/image" Target="file:///C:\Users\e.lapshova\AppData\Roaming\Liga70\Client\Session\TSIGN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2326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Лапшова Елена</dc:creator>
  <cp:lastModifiedBy>Лапшова Елена</cp:lastModifiedBy>
  <cp:revision>2</cp:revision>
  <dcterms:created xsi:type="dcterms:W3CDTF">2013-08-30T09:14:00Z</dcterms:created>
  <dcterms:modified xsi:type="dcterms:W3CDTF">2013-08-30T09:14:00Z</dcterms:modified>
</cp:coreProperties>
</file>