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31826">
      <w:pPr>
        <w:pStyle w:val="a3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666750" cy="914400"/>
            <wp:effectExtent l="0" t="0" r="0" b="0"/>
            <wp:docPr id="1" name="Рисунок 1" descr="C:\Users\e.lapshova\AppData\Roaming\Liga70\Client\Session\TSIG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.lapshova\AppData\Roaming\Liga70\Client\Session\TSIGN.GIF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C31826">
      <w:pPr>
        <w:pStyle w:val="2"/>
        <w:jc w:val="center"/>
        <w:rPr>
          <w:rFonts w:eastAsia="Times New Roman"/>
        </w:rPr>
      </w:pPr>
      <w:r>
        <w:rPr>
          <w:rFonts w:eastAsia="Times New Roman"/>
        </w:rPr>
        <w:t>ПРАВЛІННЯ НАЦІОНАЛЬНОГО БАНКУ УКРАЇНИ</w:t>
      </w:r>
    </w:p>
    <w:p w:rsidR="00000000" w:rsidRDefault="00C31826">
      <w:pPr>
        <w:pStyle w:val="2"/>
        <w:jc w:val="center"/>
        <w:rPr>
          <w:rFonts w:eastAsia="Times New Roman"/>
        </w:rPr>
      </w:pPr>
      <w:r>
        <w:rPr>
          <w:rFonts w:eastAsia="Times New Roman"/>
        </w:rPr>
        <w:t>ПОСТАНОВА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430"/>
        <w:gridCol w:w="2927"/>
        <w:gridCol w:w="3430"/>
      </w:tblGrid>
      <w:tr w:rsidR="00000000">
        <w:trPr>
          <w:tblCellSpacing w:w="22" w:type="dxa"/>
        </w:trPr>
        <w:tc>
          <w:tcPr>
            <w:tcW w:w="1750" w:type="pct"/>
            <w:hideMark/>
          </w:tcPr>
          <w:p w:rsidR="00000000" w:rsidRDefault="00C31826">
            <w:pPr>
              <w:pStyle w:val="a3"/>
              <w:jc w:val="center"/>
            </w:pPr>
            <w:r>
              <w:rPr>
                <w:b/>
                <w:bCs/>
              </w:rPr>
              <w:t>25.09.2013</w:t>
            </w:r>
          </w:p>
        </w:tc>
        <w:tc>
          <w:tcPr>
            <w:tcW w:w="1500" w:type="pct"/>
            <w:hideMark/>
          </w:tcPr>
          <w:p w:rsidR="00000000" w:rsidRDefault="00C31826">
            <w:pPr>
              <w:pStyle w:val="a3"/>
              <w:jc w:val="center"/>
            </w:pPr>
            <w:r>
              <w:rPr>
                <w:b/>
                <w:bCs/>
              </w:rPr>
              <w:t>м. Київ</w:t>
            </w:r>
          </w:p>
        </w:tc>
        <w:tc>
          <w:tcPr>
            <w:tcW w:w="1750" w:type="pct"/>
            <w:hideMark/>
          </w:tcPr>
          <w:p w:rsidR="00000000" w:rsidRDefault="00C31826">
            <w:pPr>
              <w:pStyle w:val="a3"/>
              <w:jc w:val="center"/>
            </w:pPr>
            <w:r>
              <w:rPr>
                <w:b/>
                <w:bCs/>
              </w:rPr>
              <w:t>N 386</w:t>
            </w:r>
          </w:p>
        </w:tc>
      </w:tr>
    </w:tbl>
    <w:p w:rsidR="00000000" w:rsidRDefault="00C31826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p w:rsidR="00000000" w:rsidRDefault="00C31826">
      <w:pPr>
        <w:pStyle w:val="a3"/>
        <w:jc w:val="center"/>
      </w:pPr>
      <w:r>
        <w:rPr>
          <w:b/>
          <w:bCs/>
        </w:rPr>
        <w:t xml:space="preserve">Зареєстровано в Міністерстві юстиції України </w:t>
      </w:r>
      <w:r>
        <w:br/>
      </w:r>
      <w:r>
        <w:rPr>
          <w:b/>
          <w:bCs/>
        </w:rPr>
        <w:t>09 жовтня 2013 р. за N 1726/24258</w:t>
      </w:r>
    </w:p>
    <w:p w:rsidR="00000000" w:rsidRDefault="00C31826">
      <w:pPr>
        <w:pStyle w:val="2"/>
        <w:jc w:val="center"/>
        <w:rPr>
          <w:rFonts w:eastAsia="Times New Roman"/>
        </w:rPr>
      </w:pPr>
      <w:r>
        <w:rPr>
          <w:rFonts w:eastAsia="Times New Roman"/>
        </w:rPr>
        <w:t>Про затвердження Порядку передачі випусків облігацій місцевих позик до Національного банку України</w:t>
      </w:r>
    </w:p>
    <w:p w:rsidR="00000000" w:rsidRDefault="00C31826">
      <w:pPr>
        <w:pStyle w:val="a3"/>
        <w:jc w:val="both"/>
      </w:pPr>
      <w:r>
        <w:t xml:space="preserve">Згідно з повноваженнями Національного банку України, визначеними </w:t>
      </w:r>
      <w:r>
        <w:rPr>
          <w:color w:val="0000FF"/>
        </w:rPr>
        <w:t>статтею 5 Закону України "Про державне регулювання ринку цінних паперів в Україні"</w:t>
      </w:r>
      <w:r>
        <w:t>, та на ви</w:t>
      </w:r>
      <w:r>
        <w:t xml:space="preserve">конання </w:t>
      </w:r>
      <w:r>
        <w:rPr>
          <w:color w:val="0000FF"/>
        </w:rPr>
        <w:t>частини першої статті 13 Закону України "Про депозитарну систему України"</w:t>
      </w:r>
      <w:r>
        <w:t xml:space="preserve"> Правління Національного банку України </w:t>
      </w:r>
    </w:p>
    <w:p w:rsidR="00000000" w:rsidRDefault="00C31826">
      <w:pPr>
        <w:pStyle w:val="a3"/>
        <w:jc w:val="both"/>
      </w:pPr>
      <w:r>
        <w:rPr>
          <w:b/>
          <w:bCs/>
        </w:rPr>
        <w:t>ПОСТАНОВЛЯЄ:</w:t>
      </w:r>
    </w:p>
    <w:p w:rsidR="00000000" w:rsidRDefault="00C31826">
      <w:pPr>
        <w:pStyle w:val="a3"/>
        <w:jc w:val="both"/>
      </w:pPr>
      <w:r>
        <w:t>1. Затвердити Порядок передачі випусків облігацій місцевих позик до Національного банку України, що додається.</w:t>
      </w:r>
    </w:p>
    <w:p w:rsidR="00000000" w:rsidRDefault="00C31826">
      <w:pPr>
        <w:pStyle w:val="a3"/>
        <w:jc w:val="both"/>
      </w:pPr>
      <w:r>
        <w:t>2. Зберігач</w:t>
      </w:r>
      <w:r>
        <w:t>ам цінних паперів, які на підставі діючих депозитарних договорів обслуговуються ПАТ "РОЗРАХУНКОВИЙ ЦЕНТР З ОБСЛУГОВУВАННЯ ДОГОВОРІВ НА ФІНАНСОВИХ РИНКАХ" (далі - Розрахунковий центр) та ПАТ "Національний депозитарій України" (Центральний депозитарій цінних</w:t>
      </w:r>
      <w:r>
        <w:t xml:space="preserve"> паперів - після набуття ПАТ "Національний депозитарій України" такого статусу) та у яких на рахунках у цінних паперах власників обліковуються облігації місцевих позик і які не мають рахунку в цінних паперах у Національному банку України (далі - Національн</w:t>
      </w:r>
      <w:r>
        <w:t>ий банк), подати документи для відкриття рахунку в цінних паперах та не пізніше 11 жовтня 2013 року укласти з Національним банком депозитарний договір.</w:t>
      </w:r>
    </w:p>
    <w:p w:rsidR="00000000" w:rsidRDefault="00C31826">
      <w:pPr>
        <w:pStyle w:val="a3"/>
        <w:jc w:val="both"/>
      </w:pPr>
      <w:r>
        <w:t>3. Зберігачам цінних паперів одночасно з укладенням депозитарного договору з Національним банком відкрит</w:t>
      </w:r>
      <w:r>
        <w:t>и рахунки в цінних паперах, у тому числі в програмному модулі для взаємодії із системою депозитарного обліку Національного банку (у разі його наявності), усім депонентам - власникам облігацій місцевих позик, які мають рахунки в цінних паперах у програмному</w:t>
      </w:r>
      <w:r>
        <w:t xml:space="preserve"> модулі для взаємодії із системою депозитарного обліку Розрахункового центру та/або Центрального депозитарію цінних паперів, та забезпечити функціонування цих рахунків відповідно до вимог законодавства України.</w:t>
      </w:r>
    </w:p>
    <w:p w:rsidR="00000000" w:rsidRDefault="00C31826">
      <w:pPr>
        <w:pStyle w:val="a3"/>
        <w:jc w:val="both"/>
      </w:pPr>
      <w:r>
        <w:t>4. Емітентам облігацій місцевих позик, які об</w:t>
      </w:r>
      <w:r>
        <w:t xml:space="preserve">слуговуються Розрахунковим центром та/або Центральним депозитарієм цінних паперів, подати документи для відкриття рахунків у </w:t>
      </w:r>
      <w:r>
        <w:lastRenderedPageBreak/>
        <w:t>цінних паперах та не пізніше 11 жовтня 2013 року укласти з Національним банком договір про обслуговування випусків цінних паперів.</w:t>
      </w:r>
    </w:p>
    <w:p w:rsidR="00000000" w:rsidRDefault="00C31826">
      <w:pPr>
        <w:pStyle w:val="a3"/>
        <w:jc w:val="both"/>
      </w:pPr>
      <w:r>
        <w:t>5. Генеральному департаменту грошово-кредитної політики (Щербакова О. А.) після державної реєстрації в Міністерстві юстиції України довести зміст цієї постанови до відома зберігачів - клієнтів депозитарію Національного банку, Центрального депозитарію цінни</w:t>
      </w:r>
      <w:r>
        <w:t>х паперів та Розрахункового центру для використання в роботі.</w:t>
      </w:r>
    </w:p>
    <w:p w:rsidR="00000000" w:rsidRDefault="00C31826">
      <w:pPr>
        <w:pStyle w:val="a3"/>
        <w:jc w:val="both"/>
      </w:pPr>
      <w:r>
        <w:t>6. Контроль за виконанням цієї постанови покласти на першого заступника Голови Національного банку Приходька Б. В.</w:t>
      </w:r>
    </w:p>
    <w:p w:rsidR="00000000" w:rsidRDefault="00C31826">
      <w:pPr>
        <w:pStyle w:val="a3"/>
        <w:jc w:val="both"/>
      </w:pPr>
      <w:r>
        <w:t>7. Постанова набирає чинності з дня її офіційного опублікування.</w:t>
      </w:r>
    </w:p>
    <w:p w:rsidR="00000000" w:rsidRDefault="00C31826">
      <w:pPr>
        <w:pStyle w:val="a3"/>
        <w:jc w:val="both"/>
      </w:pPr>
      <w:r>
        <w:t> </w:t>
      </w:r>
    </w:p>
    <w:tbl>
      <w:tblPr>
        <w:tblW w:w="5000" w:type="pct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923"/>
        <w:gridCol w:w="4924"/>
      </w:tblGrid>
      <w:tr w:rsidR="00000000">
        <w:trPr>
          <w:tblCellSpacing w:w="22" w:type="dxa"/>
        </w:trPr>
        <w:tc>
          <w:tcPr>
            <w:tcW w:w="2500" w:type="pct"/>
            <w:hideMark/>
          </w:tcPr>
          <w:p w:rsidR="00000000" w:rsidRDefault="00C31826">
            <w:pPr>
              <w:pStyle w:val="a3"/>
              <w:jc w:val="center"/>
            </w:pPr>
            <w:r>
              <w:rPr>
                <w:b/>
                <w:bCs/>
              </w:rPr>
              <w:t>Голова</w:t>
            </w:r>
          </w:p>
        </w:tc>
        <w:tc>
          <w:tcPr>
            <w:tcW w:w="2500" w:type="pct"/>
            <w:vAlign w:val="bottom"/>
            <w:hideMark/>
          </w:tcPr>
          <w:p w:rsidR="00000000" w:rsidRDefault="00C31826">
            <w:pPr>
              <w:pStyle w:val="a3"/>
              <w:jc w:val="center"/>
            </w:pPr>
            <w:r>
              <w:rPr>
                <w:b/>
                <w:bCs/>
              </w:rPr>
              <w:t>І. В. Соркін</w:t>
            </w:r>
          </w:p>
        </w:tc>
      </w:tr>
      <w:tr w:rsidR="00000000">
        <w:trPr>
          <w:tblCellSpacing w:w="22" w:type="dxa"/>
        </w:trPr>
        <w:tc>
          <w:tcPr>
            <w:tcW w:w="2500" w:type="pct"/>
            <w:hideMark/>
          </w:tcPr>
          <w:p w:rsidR="00000000" w:rsidRDefault="00C31826">
            <w:pPr>
              <w:pStyle w:val="a3"/>
              <w:jc w:val="center"/>
            </w:pPr>
            <w:r>
              <w:rPr>
                <w:b/>
                <w:bCs/>
              </w:rPr>
              <w:t>ПОГОДЖЕНО:</w:t>
            </w:r>
          </w:p>
        </w:tc>
        <w:tc>
          <w:tcPr>
            <w:tcW w:w="2500" w:type="pct"/>
            <w:vAlign w:val="bottom"/>
            <w:hideMark/>
          </w:tcPr>
          <w:p w:rsidR="00000000" w:rsidRDefault="00C31826">
            <w:pPr>
              <w:pStyle w:val="a3"/>
              <w:jc w:val="center"/>
            </w:pPr>
            <w:r>
              <w:t> </w:t>
            </w:r>
          </w:p>
        </w:tc>
      </w:tr>
      <w:tr w:rsidR="00000000">
        <w:trPr>
          <w:tblCellSpacing w:w="22" w:type="dxa"/>
        </w:trPr>
        <w:tc>
          <w:tcPr>
            <w:tcW w:w="2500" w:type="pct"/>
            <w:hideMark/>
          </w:tcPr>
          <w:p w:rsidR="00000000" w:rsidRDefault="00C31826">
            <w:pPr>
              <w:pStyle w:val="a3"/>
              <w:jc w:val="center"/>
            </w:pPr>
            <w:r>
              <w:rPr>
                <w:b/>
                <w:bCs/>
              </w:rPr>
              <w:t xml:space="preserve">Голова Національної </w:t>
            </w:r>
            <w:r>
              <w:br/>
            </w:r>
            <w:r>
              <w:rPr>
                <w:b/>
                <w:bCs/>
              </w:rPr>
              <w:t xml:space="preserve">комісії з цінних паперів </w:t>
            </w:r>
            <w:r>
              <w:br/>
            </w:r>
            <w:r>
              <w:rPr>
                <w:b/>
                <w:bCs/>
              </w:rPr>
              <w:t>та фондового ринку</w:t>
            </w:r>
          </w:p>
        </w:tc>
        <w:tc>
          <w:tcPr>
            <w:tcW w:w="2500" w:type="pct"/>
            <w:vAlign w:val="bottom"/>
            <w:hideMark/>
          </w:tcPr>
          <w:p w:rsidR="00000000" w:rsidRDefault="00C31826">
            <w:pPr>
              <w:pStyle w:val="a3"/>
              <w:jc w:val="center"/>
            </w:pPr>
            <w:r>
              <w:rPr>
                <w:b/>
                <w:bCs/>
              </w:rPr>
              <w:t>Д. М. Тевелєв</w:t>
            </w:r>
          </w:p>
        </w:tc>
      </w:tr>
    </w:tbl>
    <w:p w:rsidR="00000000" w:rsidRDefault="00C31826">
      <w:pPr>
        <w:pStyle w:val="a3"/>
        <w:jc w:val="both"/>
      </w:pPr>
      <w:r>
        <w:br w:type="textWrapping" w:clear="all"/>
      </w:r>
    </w:p>
    <w:p w:rsidR="00000000" w:rsidRDefault="00C31826">
      <w:pPr>
        <w:pStyle w:val="a3"/>
        <w:jc w:val="both"/>
      </w:pPr>
      <w: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04"/>
      </w:tblGrid>
      <w:tr w:rsidR="00000000">
        <w:trPr>
          <w:tblCellSpacing w:w="22" w:type="dxa"/>
        </w:trPr>
        <w:tc>
          <w:tcPr>
            <w:tcW w:w="5000" w:type="pct"/>
            <w:hideMark/>
          </w:tcPr>
          <w:p w:rsidR="00000000" w:rsidRDefault="00C31826">
            <w:pPr>
              <w:pStyle w:val="a3"/>
            </w:pPr>
            <w:r>
              <w:t>ЗАТВЕРДЖЕНО</w:t>
            </w:r>
            <w:r>
              <w:br/>
              <w:t>Постанова Правління Національного банку України</w:t>
            </w:r>
            <w:r>
              <w:br/>
              <w:t>25.09.2013 N 386</w:t>
            </w:r>
          </w:p>
          <w:p w:rsidR="00000000" w:rsidRDefault="00C31826">
            <w:pPr>
              <w:pStyle w:val="a3"/>
            </w:pPr>
            <w:r>
              <w:t xml:space="preserve">Зареєстровано </w:t>
            </w:r>
            <w:r>
              <w:br/>
              <w:t xml:space="preserve">в Міністерстві юстиції України </w:t>
            </w:r>
            <w:r>
              <w:br/>
            </w:r>
            <w:r>
              <w:t>09 жовтня 2013 р. за N 1726/24258</w:t>
            </w:r>
          </w:p>
        </w:tc>
      </w:tr>
    </w:tbl>
    <w:p w:rsidR="00000000" w:rsidRDefault="00C31826">
      <w:pPr>
        <w:pStyle w:val="a3"/>
        <w:jc w:val="both"/>
      </w:pPr>
      <w:r>
        <w:br w:type="textWrapping" w:clear="all"/>
      </w:r>
    </w:p>
    <w:p w:rsidR="00000000" w:rsidRDefault="00C31826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Порядок передачі випусків облігацій місцевих позик до Національного банку України</w:t>
      </w:r>
    </w:p>
    <w:p w:rsidR="00000000" w:rsidRDefault="00C31826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I. Загальні положення</w:t>
      </w:r>
    </w:p>
    <w:p w:rsidR="00000000" w:rsidRDefault="00C31826">
      <w:pPr>
        <w:pStyle w:val="a3"/>
        <w:jc w:val="both"/>
      </w:pPr>
      <w:r>
        <w:t>1. Цей Порядок установлює вимоги до дій ПАТ "Національний депозитарій України" (Центрального депозитарію цінних паперів - після набуття ПАТ "Національний депозитарій України" такого статусу) (далі - Центральний депозитарій), ПУБЛІЧНОГО АКЦІОНЕРНОГО ТОВАРИС</w:t>
      </w:r>
      <w:r>
        <w:t xml:space="preserve">ТВА "РОЗРАХУНКОВИЙ ЦЕНТР З ОБСЛУГОВУВАННЯ ДОГОВОРІВ НА ФІНАНСОВИХ РИНКАХ" (далі - Розрахунковий центр), зберігачів цінних паперів (депозитарних установ - після набрання чинності </w:t>
      </w:r>
      <w:r>
        <w:rPr>
          <w:color w:val="0000FF"/>
        </w:rPr>
        <w:t>Законом України "Про депозитарну систему України"</w:t>
      </w:r>
      <w:r>
        <w:t>) (далі - депозитарні установ</w:t>
      </w:r>
      <w:r>
        <w:t>и), емітентів облігацій місцевих позик (далі - емітенти) та інших професійних учасників фондового ринку, пов'язаних з передаванням усіх випусків облігацій місцевих позик бездокументарної форми існування на зберігання та обслуговування до Національного банк</w:t>
      </w:r>
      <w:r>
        <w:t>у України (далі - Національний банк).</w:t>
      </w:r>
    </w:p>
    <w:p w:rsidR="00000000" w:rsidRDefault="00C31826">
      <w:pPr>
        <w:pStyle w:val="a3"/>
        <w:jc w:val="both"/>
      </w:pPr>
      <w:r>
        <w:lastRenderedPageBreak/>
        <w:t>2. Контроль за дотриманням Національним банком, Центральним депозитарієм, Розрахунковим центром, іншими професійними учасниками фондового ринку та емітентами вимог цього Порядку здійснює Національна комісія з цінних па</w:t>
      </w:r>
      <w:r>
        <w:t>перів та фондового ринку (далі - Комісія).</w:t>
      </w:r>
    </w:p>
    <w:p w:rsidR="00000000" w:rsidRDefault="00C31826">
      <w:pPr>
        <w:pStyle w:val="a3"/>
        <w:jc w:val="both"/>
      </w:pPr>
      <w:r>
        <w:t>3. У цьому Порядку терміни вживаються в таких значеннях:</w:t>
      </w:r>
    </w:p>
    <w:p w:rsidR="00000000" w:rsidRDefault="00C31826">
      <w:pPr>
        <w:pStyle w:val="a3"/>
        <w:jc w:val="both"/>
      </w:pPr>
      <w:r>
        <w:t>дата передачі - 12 жовтня 2013 року. У цей день здійснюється передача всієї кількості глобальних сертифікатів, тимчасових глобальних сертифікатів та/або док</w:t>
      </w:r>
      <w:r>
        <w:t>ументів, передбачених цим Порядком, від Розрахункового центру та/або Центрального депозитарію (далі - Депозитарій) до Національного банку відповідно до складеного Депозитарієм реєстру глобальних сертифікатів та/або тимчасових глобальних сертифікатів обліга</w:t>
      </w:r>
      <w:r>
        <w:t>цій місцевих позик (далі - реєстр);</w:t>
      </w:r>
    </w:p>
    <w:p w:rsidR="00000000" w:rsidRDefault="00C31826">
      <w:pPr>
        <w:pStyle w:val="a3"/>
        <w:jc w:val="both"/>
      </w:pPr>
      <w:r>
        <w:t>передача облігацій місцевих позик до Національного банку (далі - передача цінних паперів) - передача випусків облігацій місцевих позик, що існують у бездокументарній формі, та документів, передбачених цим Порядком, на зб</w:t>
      </w:r>
      <w:r>
        <w:t>ерігання та обслуговування до Національного банку, що передбачає, зокрема:</w:t>
      </w:r>
    </w:p>
    <w:p w:rsidR="00000000" w:rsidRDefault="00C31826">
      <w:pPr>
        <w:pStyle w:val="a3"/>
        <w:jc w:val="both"/>
      </w:pPr>
      <w:r>
        <w:t>передачу глобальних сертифікатів, тимчасових глобальних сертифікатів за всіма випусками облігацій місцевих позик, які зберігаються в Депозитарії, та відповідних документів від Депоз</w:t>
      </w:r>
      <w:r>
        <w:t>итарію до Національного банку;</w:t>
      </w:r>
    </w:p>
    <w:p w:rsidR="00000000" w:rsidRDefault="00C31826">
      <w:pPr>
        <w:pStyle w:val="a3"/>
        <w:jc w:val="both"/>
      </w:pPr>
      <w:r>
        <w:t>депонування глобальних сертифікатів, тимчасових глобальних сертифікатів та зарахування цінних паперів, що становлять ці депозитарні активи, на рахунки в цінних паперах (далі - рахунки) клієнтів Національного банку в системі д</w:t>
      </w:r>
      <w:r>
        <w:t>епозитарного обліку Національного банку разом із відповідним списанням усіх цінних паперів цих випусків з рахунків клієнтів Депозитарію у системі депозитарного обліку Депозитарію відповідно до цього Порядку;</w:t>
      </w:r>
    </w:p>
    <w:p w:rsidR="00000000" w:rsidRDefault="00C31826">
      <w:pPr>
        <w:pStyle w:val="a3"/>
        <w:jc w:val="both"/>
      </w:pPr>
      <w:r>
        <w:t>проведення депозитарними установами операцій з п</w:t>
      </w:r>
      <w:r>
        <w:t>ереведення цінних паперів, що передаються на зберігання та обслуговування до Національного банку, з рахунків власників цих цінних паперів, відкритих у програмному модулі для взаємодії із системою депозитарного обліку Депозитарію, на рахунки цих самих власн</w:t>
      </w:r>
      <w:r>
        <w:t>иків, відкриті в депозитарних установах, у тому числі в програмному модулі для взаємодії із системою депозитарного обліку Національного банку (у разі його наявності), відповідно до вимог цього Порядку.</w:t>
      </w:r>
    </w:p>
    <w:p w:rsidR="00000000" w:rsidRDefault="00C31826">
      <w:pPr>
        <w:pStyle w:val="a3"/>
        <w:jc w:val="both"/>
      </w:pPr>
      <w:r>
        <w:t>Інші терміни та поняття, що вживаються в цьому Порядку</w:t>
      </w:r>
      <w:r>
        <w:t>, застосовуються в значеннях, визначених законодавством України, у тому числі нормативно-правовими актами Національного банку.</w:t>
      </w:r>
    </w:p>
    <w:p w:rsidR="00000000" w:rsidRDefault="00C31826">
      <w:pPr>
        <w:pStyle w:val="a3"/>
        <w:jc w:val="both"/>
      </w:pPr>
      <w:r>
        <w:t xml:space="preserve">4. Передача цінних паперів від Депозитарію до Національного банку здійснюється одноразово 12 жовтня 2013 року за всіма випусками </w:t>
      </w:r>
      <w:r>
        <w:t>облігацій місцевих позик, які зберігаються в Депозитарії та внесені до реєстру.</w:t>
      </w:r>
    </w:p>
    <w:p w:rsidR="00000000" w:rsidRDefault="00C31826">
      <w:pPr>
        <w:pStyle w:val="a3"/>
        <w:jc w:val="both"/>
      </w:pPr>
      <w:r>
        <w:t>5. Глобальні сертифікати, тимчасові глобальні сертифікати за випусками облігацій місцевих позик, які обслуговувалися Депозитарієм, передаються Депозитарієм на зберігання до Нац</w:t>
      </w:r>
      <w:r>
        <w:t>іонального банку без розпоряджень емітентів. Цінні папери, які обліковуються на рахунку відповідного емітента в Депозитарії (за наявності), списуються з цього рахунку за розпорядженням Депозитарію.</w:t>
      </w:r>
    </w:p>
    <w:p w:rsidR="00000000" w:rsidRDefault="00C31826">
      <w:pPr>
        <w:pStyle w:val="a3"/>
        <w:jc w:val="both"/>
      </w:pPr>
      <w:r>
        <w:t>6. Національний банк 12 жовтня 2013 року відкриває рахунки</w:t>
      </w:r>
      <w:r>
        <w:t xml:space="preserve"> відповідним емітентам на підставі договорів, що укладені емітентами згідно з вимогами нормативно-правових актів Національного банку з питань депозитарної та клірингової діяльності.</w:t>
      </w:r>
    </w:p>
    <w:p w:rsidR="00000000" w:rsidRDefault="00C31826">
      <w:pPr>
        <w:pStyle w:val="a3"/>
        <w:jc w:val="both"/>
      </w:pPr>
      <w:r>
        <w:lastRenderedPageBreak/>
        <w:t>Національний банк надає Комісії інформацію про емітентів - клієнтів Депози</w:t>
      </w:r>
      <w:r>
        <w:t>тарію, які не уклали відповідні договори з Національним банком.</w:t>
      </w:r>
    </w:p>
    <w:p w:rsidR="00000000" w:rsidRDefault="00C31826">
      <w:pPr>
        <w:pStyle w:val="a3"/>
        <w:jc w:val="both"/>
      </w:pPr>
      <w:r>
        <w:t>7. Депонування в Національному банку прийнятих від Депозитарію глобальних сертифікатів, тимчасових глобальних сертифікатів та зарахування цінних паперів цих випусків на рахунки емітентів цих ц</w:t>
      </w:r>
      <w:r>
        <w:t>інних паперів здійснюються без розпоряджень емітентів.</w:t>
      </w:r>
    </w:p>
    <w:p w:rsidR="00000000" w:rsidRDefault="00C31826">
      <w:pPr>
        <w:pStyle w:val="a3"/>
        <w:jc w:val="both"/>
      </w:pPr>
      <w:r>
        <w:t>8. Облігації місцевих позик, які обліковуються на рахунках депозитарних установ у Депозитарії та які передаються на зберігання та обслуговування до Національного банку, зараховуються на рахунки цих деп</w:t>
      </w:r>
      <w:r>
        <w:t>озитарних установ у Національному банку та списуються з рахунків цих депозитарних установ у Депозитарії без розпоряджень депозитарних установ.</w:t>
      </w:r>
    </w:p>
    <w:p w:rsidR="00000000" w:rsidRDefault="00C31826">
      <w:pPr>
        <w:pStyle w:val="a3"/>
        <w:jc w:val="both"/>
      </w:pPr>
      <w:r>
        <w:t>Якщо депозитарна установа не уклала депозитарного договору з Національним банком, зазначені цінні папери облікову</w:t>
      </w:r>
      <w:r>
        <w:t>ються в системі депозитарного обліку Національного банку та блокуються до моменту укладення такою депозитарною установою депозитарного договору з Національним банком та подання необхідних документів. Національний банк надає Комісії інформацію про депозитар</w:t>
      </w:r>
      <w:r>
        <w:t>ну установу - клієнтів Депозитарію, які не відкрили рахунки в цінних паперах у Національному банку.</w:t>
      </w:r>
    </w:p>
    <w:p w:rsidR="00000000" w:rsidRDefault="00C31826">
      <w:pPr>
        <w:pStyle w:val="a3"/>
        <w:jc w:val="both"/>
      </w:pPr>
      <w:r>
        <w:t>Під час укладення депозитарного договору з Національним банком депозитарна установа повинна подати в установленому порядку документи для відкриття рахунку д</w:t>
      </w:r>
      <w:r>
        <w:t>епозитарній установі в Національному банку, перелік яких визначений нормативно-правовими актами Національного банку з питань депозитарної та клірингової діяльності.</w:t>
      </w:r>
    </w:p>
    <w:p w:rsidR="00000000" w:rsidRDefault="00C31826">
      <w:pPr>
        <w:pStyle w:val="a3"/>
        <w:jc w:val="both"/>
      </w:pPr>
      <w:r>
        <w:t>9. Депозитарні установи здійснюють переведення облігацій місцевих позик, які передаються на</w:t>
      </w:r>
      <w:r>
        <w:t xml:space="preserve"> зберігання та обслуговування до Національного банку, з рахунків їх власників, відкритих у програмному модулі для взаємодії із системою депозитарного обліку Депозитарію, на рахунки цих самих власників, відкриті в депозитарній установі, у тому числі в прогр</w:t>
      </w:r>
      <w:r>
        <w:t>амному модулі для взаємодії із системою депозитарного обліку Національного банку (у разі його наявності), без розпоряджень власників на підставі відповідних розпоряджень Депозитарію та Національного банку.</w:t>
      </w:r>
    </w:p>
    <w:p w:rsidR="00000000" w:rsidRDefault="00C31826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II. Порядок дій Депозитарію, Національного банку т</w:t>
      </w:r>
      <w:r>
        <w:rPr>
          <w:rFonts w:eastAsia="Times New Roman"/>
        </w:rPr>
        <w:t>а їх клієнтів щодо передачі облігацій місцевих позик</w:t>
      </w:r>
    </w:p>
    <w:p w:rsidR="00000000" w:rsidRDefault="00C31826">
      <w:pPr>
        <w:pStyle w:val="a3"/>
        <w:jc w:val="both"/>
      </w:pPr>
      <w:r>
        <w:t>1. Депозитарій не пізніше ніж за чотири робочих дні до дати передачі облігацій місцевих позик:</w:t>
      </w:r>
    </w:p>
    <w:p w:rsidR="00000000" w:rsidRDefault="00C31826">
      <w:pPr>
        <w:pStyle w:val="a3"/>
        <w:jc w:val="both"/>
      </w:pPr>
      <w:r>
        <w:t xml:space="preserve">1) розміщує на своєму офіційному сайті реєстр, у якому зазначаються дата передачі і перелік випусків цінних </w:t>
      </w:r>
      <w:r>
        <w:t>паперів, які передаються. Перелік випусків цінних паперів, які передаються, повинен містити:</w:t>
      </w:r>
    </w:p>
    <w:p w:rsidR="00000000" w:rsidRDefault="00C31826">
      <w:pPr>
        <w:pStyle w:val="a3"/>
        <w:jc w:val="both"/>
      </w:pPr>
      <w:r>
        <w:t>інформацію про емітента цінних паперів (повне найменування, код за ЄДРПОУ);</w:t>
      </w:r>
    </w:p>
    <w:p w:rsidR="00000000" w:rsidRDefault="00C31826">
      <w:pPr>
        <w:pStyle w:val="a3"/>
        <w:jc w:val="both"/>
      </w:pPr>
      <w:r>
        <w:t>інформацію про випуск цінних паперів (міжнародний ідентифікаційний номер цінних паперів</w:t>
      </w:r>
      <w:r>
        <w:t>, вид цінних паперів, реєстраційний номер випуску цінних паперів);</w:t>
      </w:r>
    </w:p>
    <w:p w:rsidR="00000000" w:rsidRDefault="00C31826">
      <w:pPr>
        <w:pStyle w:val="a3"/>
        <w:jc w:val="both"/>
      </w:pPr>
      <w:r>
        <w:t>2) повідомляє біржі про передачу цінних паперів.</w:t>
      </w:r>
    </w:p>
    <w:p w:rsidR="00000000" w:rsidRDefault="00C31826">
      <w:pPr>
        <w:pStyle w:val="a3"/>
        <w:jc w:val="both"/>
      </w:pPr>
      <w:r>
        <w:t>2. Депозитарій протягом операційного дня, що передує даті передачі (далі - дата обліку), завершує виконання всіх прийнятих та сквитованих ро</w:t>
      </w:r>
      <w:r>
        <w:t>зпоряджень клієнтів щодо цінних паперів відповідних випусків і відмовляє у виконанні всіх інших розпоряджень клієнтів (за винятком розпоряджень емітентів на складання зведених облікових реєстрів власників іменних цінних паперів на майбутню дату).</w:t>
      </w:r>
    </w:p>
    <w:p w:rsidR="00000000" w:rsidRDefault="00C31826">
      <w:pPr>
        <w:pStyle w:val="a3"/>
        <w:jc w:val="both"/>
      </w:pPr>
      <w:r>
        <w:lastRenderedPageBreak/>
        <w:t>3. Депози</w:t>
      </w:r>
      <w:r>
        <w:t>тарій до закінчення операційного дня дати обліку:</w:t>
      </w:r>
    </w:p>
    <w:p w:rsidR="00000000" w:rsidRDefault="00C31826">
      <w:pPr>
        <w:pStyle w:val="a3"/>
        <w:jc w:val="both"/>
      </w:pPr>
      <w:r>
        <w:t>повідомляє депозитарним установам, на рахунках яких обліковуються цінні папери випусків, що передаються до Національного банку, про призначену дату передачі;</w:t>
      </w:r>
    </w:p>
    <w:p w:rsidR="00000000" w:rsidRDefault="00C31826">
      <w:pPr>
        <w:pStyle w:val="a3"/>
        <w:jc w:val="both"/>
      </w:pPr>
      <w:r>
        <w:t>закінчує проведення розрахунків за відомостями с</w:t>
      </w:r>
      <w:r>
        <w:t>квитованих розпоряджень за договорами, укладеними на фондових біржах, розрахунки за якими мають бути здійснені на дату обліку, та повідомляє біржі;</w:t>
      </w:r>
    </w:p>
    <w:p w:rsidR="00000000" w:rsidRDefault="00C31826">
      <w:pPr>
        <w:pStyle w:val="a3"/>
        <w:jc w:val="both"/>
      </w:pPr>
      <w:r>
        <w:t>здійснює безумовні операції щодо обмеження здійснення операцій із цінними паперами відповідних випусків та надає депозитарним установам відповідні розпорядження щодо встановлення обмеження на здійснення операцій з усіма цінними паперами цих випусків, наявн</w:t>
      </w:r>
      <w:r>
        <w:t>ими в системах депозитарного обліку депозитарних установ, та повідомляє депозитарним установам про те, що цінні папери, заблоковані під здійснення розрахунків для торгів на фондовій біржі, списуватимуться з рахунків депозитарних установ у порядку, установл</w:t>
      </w:r>
      <w:r>
        <w:t>еному в пункті 11 цього розділу.</w:t>
      </w:r>
    </w:p>
    <w:p w:rsidR="00000000" w:rsidRDefault="00C31826">
      <w:pPr>
        <w:pStyle w:val="a3"/>
        <w:jc w:val="both"/>
      </w:pPr>
      <w:r>
        <w:t>4. Депозитарій формує переліки клієнтів, на рахунках яких у Депозитарії за станом на кінець операційного дня дати обліку обліковуються цінні папери відповідних випусків, які передаються до Національного банку (далі - Перелі</w:t>
      </w:r>
      <w:r>
        <w:t>ки). Переліки складаються окремо за кожним випуском цінних паперів на паперових та електронних носіях.</w:t>
      </w:r>
    </w:p>
    <w:p w:rsidR="00000000" w:rsidRDefault="00C31826">
      <w:pPr>
        <w:pStyle w:val="a3"/>
        <w:jc w:val="both"/>
      </w:pPr>
      <w:r>
        <w:t xml:space="preserve">Переліки повинні містити відомості, зазначені в підпункті 2 підпункту 10.2 пункту 10 розділу VII Положення про депозитарну діяльність, затвердженого </w:t>
      </w:r>
      <w:r>
        <w:rPr>
          <w:color w:val="0000FF"/>
        </w:rPr>
        <w:t>ріше</w:t>
      </w:r>
      <w:r>
        <w:rPr>
          <w:color w:val="0000FF"/>
        </w:rPr>
        <w:t>нням Державної комісії з цінних паперів та фондового ринку від 17 жовтня 2006 року N 999</w:t>
      </w:r>
      <w:r>
        <w:t>, зареєстрованого в Міністерстві юстиції України 27 листопада 2006 року за N 1238/13112.</w:t>
      </w:r>
    </w:p>
    <w:p w:rsidR="00000000" w:rsidRDefault="00C31826">
      <w:pPr>
        <w:pStyle w:val="a3"/>
        <w:jc w:val="both"/>
      </w:pPr>
      <w:r>
        <w:t xml:space="preserve">Переліки, сформовані в електронному вигляді в узгодженій з Національним банком </w:t>
      </w:r>
      <w:r>
        <w:t>формі, передаються до Національного банку не пізніше 12 години дня, наступного після дати обліку.</w:t>
      </w:r>
    </w:p>
    <w:p w:rsidR="00000000" w:rsidRDefault="00C31826">
      <w:pPr>
        <w:pStyle w:val="a3"/>
        <w:jc w:val="both"/>
      </w:pPr>
      <w:r>
        <w:t>5. Депозитарні установи до закінчення операційного дня дати обліку за розпорядженнями Депозитарію встановлюють обмеження на здійснення операцій з усіма цінним</w:t>
      </w:r>
      <w:r>
        <w:t>и паперами відповідних випусків, наявними в їх системах депозитарного обліку, та:</w:t>
      </w:r>
    </w:p>
    <w:p w:rsidR="00000000" w:rsidRDefault="00C31826">
      <w:pPr>
        <w:pStyle w:val="a3"/>
        <w:jc w:val="both"/>
      </w:pPr>
      <w:r>
        <w:t>повідомляють Депозитарію про виконання його розпоряджень щодо встановлення обмежень на здійснення операцій з усіма цінними паперами цих випусків;</w:t>
      </w:r>
    </w:p>
    <w:p w:rsidR="00000000" w:rsidRDefault="00C31826">
      <w:pPr>
        <w:pStyle w:val="a3"/>
        <w:jc w:val="both"/>
      </w:pPr>
      <w:r>
        <w:t>без розпоряджень Депозитарію</w:t>
      </w:r>
      <w:r>
        <w:t xml:space="preserve"> складають облікові реєстри власників цінних паперів відповідних випусків за станом на кінець операційного дня дати обліку в електронному вигляді. Ці облікові реєстри повинні зберігатися протягом строку зберігання документів, установленого законодавством У</w:t>
      </w:r>
      <w:r>
        <w:t>країни.</w:t>
      </w:r>
    </w:p>
    <w:p w:rsidR="00000000" w:rsidRDefault="00C31826">
      <w:pPr>
        <w:pStyle w:val="a3"/>
        <w:jc w:val="both"/>
      </w:pPr>
      <w:r>
        <w:t>6. Депозитарій на дату передачі відповідно до реєстру передає до Національного банку:</w:t>
      </w:r>
    </w:p>
    <w:p w:rsidR="00000000" w:rsidRDefault="00C31826">
      <w:pPr>
        <w:pStyle w:val="a3"/>
        <w:jc w:val="both"/>
      </w:pPr>
      <w:r>
        <w:t>глобальні сертифікати, тимчасові глобальні сертифікати;</w:t>
      </w:r>
    </w:p>
    <w:p w:rsidR="00000000" w:rsidRDefault="00C31826">
      <w:pPr>
        <w:pStyle w:val="a3"/>
        <w:jc w:val="both"/>
      </w:pPr>
      <w:r>
        <w:t>відповідні Переліки (на паперових носіях);</w:t>
      </w:r>
    </w:p>
    <w:p w:rsidR="00000000" w:rsidRDefault="00C31826">
      <w:pPr>
        <w:pStyle w:val="a3"/>
        <w:jc w:val="both"/>
      </w:pPr>
      <w:r>
        <w:t>документи, що стосуються відповідного випуску цінних паперів (к</w:t>
      </w:r>
      <w:r>
        <w:t>опія свідоцтва про реєстрацію випуску, копія рішення про розміщення цінних паперів, копія рішення про випуск цінних паперів, копія проспекту емісії цінних паперів), глобальний сертифікат та/або тимчасовий глобальний сертифікат цього випуску;</w:t>
      </w:r>
    </w:p>
    <w:p w:rsidR="00000000" w:rsidRDefault="00C31826">
      <w:pPr>
        <w:pStyle w:val="a3"/>
        <w:jc w:val="both"/>
      </w:pPr>
      <w:r>
        <w:lastRenderedPageBreak/>
        <w:t xml:space="preserve">документи, що </w:t>
      </w:r>
      <w:r>
        <w:t xml:space="preserve">стосуються відповідних емітентів [договори про обслуговування емісії цінних паперів, у тому числі додаткові угоди до них, документи, що подавалися емітентом для відкриття рахунку в цінних паперах, ідентифікації емітента та керуючого його рахунком у цінних </w:t>
      </w:r>
      <w:r>
        <w:t>паперах (за наявності керуючого рахунком) та на підставі яких уносилися останні зміни до анкети рахунку в цінних паперах, анкети керуючого рахунком (за умови внесення таких змін)]. Ці документи не подаються Центральним депозитарієм;</w:t>
      </w:r>
    </w:p>
    <w:p w:rsidR="00000000" w:rsidRDefault="00C31826">
      <w:pPr>
        <w:pStyle w:val="a3"/>
        <w:jc w:val="both"/>
      </w:pPr>
      <w:r>
        <w:t>копії документів (інфор</w:t>
      </w:r>
      <w:r>
        <w:t xml:space="preserve">мацію), на підставі яких у системі депозитарного обліку Депозитарію щодо випусків облігацій місцевих позик, уключених до реєстру, установлено обмеження на здійснення облікових операцій з усіма цінними паперами цих випусків (у разі наявності), а саме: якщо </w:t>
      </w:r>
      <w:r>
        <w:t>обмеження на здійснення облікових операцій з усіма цінними паперами цих випусків установлене на підставі рішення Комісії / Державної комісії з цінних паперів та фондового ринку, розпорядження/постанови уповноваженої особи Комісії / Державної комісії з цінн</w:t>
      </w:r>
      <w:r>
        <w:t xml:space="preserve">их паперів та фондового ринку, то подаються рішення (із зазначенням номера, дати, назви) Комісії / Державної комісії з цінних паперів та фондового ринку, розпорядження/постанови уповноваженої особи Комісії / Державної комісії з цінних паперів та фондового </w:t>
      </w:r>
      <w:r>
        <w:t>ринку; якщо обмеження на здійснення облікових операцій з усіма цінними паперами цих випусків установлене на підставі судового рішення або документів інших органів державної влади в межах їх повноважень (за винятком рішень Комісії / Державної комісії з цінн</w:t>
      </w:r>
      <w:r>
        <w:t>их паперів та фондового ринку), то передаються копії відповідних документів;</w:t>
      </w:r>
    </w:p>
    <w:p w:rsidR="00000000" w:rsidRDefault="00C31826">
      <w:pPr>
        <w:pStyle w:val="a3"/>
        <w:jc w:val="both"/>
      </w:pPr>
      <w:r>
        <w:t>розпорядження емітентів на складання зведених облікових реєстрів власників іменних цінних паперів на дату передачі та майбутню дату разом із документами, що до них додавались, які</w:t>
      </w:r>
      <w:r>
        <w:t xml:space="preserve"> отримані Депозитарієм, але не виконані і за якими не відмовлено у виконанні.</w:t>
      </w:r>
    </w:p>
    <w:p w:rsidR="00000000" w:rsidRDefault="00C31826">
      <w:pPr>
        <w:pStyle w:val="a3"/>
        <w:jc w:val="both"/>
      </w:pPr>
      <w:r>
        <w:t xml:space="preserve">У разі отримання Національним банком від Депозитарію розпорядження на складання зведеного облікового реєстру випуску цінних паперів на дату передачі або на дату, що передує даті </w:t>
      </w:r>
      <w:r>
        <w:t xml:space="preserve">подання Національним банком Депозитарію повідомлення про зарахування цінних паперів до системи депозитарного обліку Національного банку, Національний банк протягом одного робочого дня зобов'язаний подати до Депозитарію розпорядження на складання зведеного </w:t>
      </w:r>
      <w:r>
        <w:t>облікового реєстру власників цінних паперів. Депозитарій зобов'язаний сформувати та подати такий реєстр Національному банку в порядку та строки, установлені законодавством України.</w:t>
      </w:r>
    </w:p>
    <w:p w:rsidR="00000000" w:rsidRDefault="00C31826">
      <w:pPr>
        <w:pStyle w:val="a3"/>
        <w:jc w:val="both"/>
      </w:pPr>
      <w:r>
        <w:t>Передача глобальних сертифікатів, тимчасових глобальних сертифікатів і зазн</w:t>
      </w:r>
      <w:r>
        <w:t>ачених документів оформляється відповідними актами про приймання-передавання, у яких зазначаються ідентифікаційні реквізити (назви, номери, дати) та кількість аркушів кожного з:</w:t>
      </w:r>
    </w:p>
    <w:p w:rsidR="00000000" w:rsidRDefault="00C31826">
      <w:pPr>
        <w:pStyle w:val="a3"/>
        <w:jc w:val="both"/>
      </w:pPr>
      <w:r>
        <w:t>договорів про обслуговування емісії цінних паперів і додаткових договорів/угод</w:t>
      </w:r>
      <w:r>
        <w:t xml:space="preserve"> до договору;</w:t>
      </w:r>
    </w:p>
    <w:p w:rsidR="00000000" w:rsidRDefault="00C31826">
      <w:pPr>
        <w:pStyle w:val="a3"/>
        <w:jc w:val="both"/>
      </w:pPr>
      <w:r>
        <w:t>анкет рахунку в цінних паперах;</w:t>
      </w:r>
    </w:p>
    <w:p w:rsidR="00000000" w:rsidRDefault="00C31826">
      <w:pPr>
        <w:pStyle w:val="a3"/>
        <w:jc w:val="both"/>
      </w:pPr>
      <w:r>
        <w:t>глобальних сертифікатів / тимчасових глобальних сертифікатів;</w:t>
      </w:r>
    </w:p>
    <w:p w:rsidR="00000000" w:rsidRDefault="00C31826">
      <w:pPr>
        <w:pStyle w:val="a3"/>
        <w:jc w:val="both"/>
      </w:pPr>
      <w:r>
        <w:t>свідоцтв про реєстрацію випусків цінних паперів.</w:t>
      </w:r>
    </w:p>
    <w:p w:rsidR="00000000" w:rsidRDefault="00C31826">
      <w:pPr>
        <w:pStyle w:val="a3"/>
        <w:jc w:val="both"/>
      </w:pPr>
      <w:r>
        <w:t>В актах про приймання-передавання також зазначаються інші документи із наведенням їх назви, загальн</w:t>
      </w:r>
      <w:r>
        <w:t>ої кількості аркушів.</w:t>
      </w:r>
    </w:p>
    <w:p w:rsidR="00000000" w:rsidRDefault="00C31826">
      <w:pPr>
        <w:pStyle w:val="a3"/>
        <w:jc w:val="both"/>
      </w:pPr>
      <w:r>
        <w:t>Із дати передачі Депозитарієм до Національного банку глобальних сертифікатів, тимчасових глобальних сертифікатів відповідних випусків цінних паперів до отримання Депозитарієм повідомлення від Національного банку про зарахування всіх ц</w:t>
      </w:r>
      <w:r>
        <w:t xml:space="preserve">інних паперів цих випусків до системи депозитарного обліку Національного банку Депозитарій припиняє приймання та </w:t>
      </w:r>
      <w:r>
        <w:lastRenderedPageBreak/>
        <w:t>виконання розпоряджень депозитарних установ щодо цих цінних паперів, крім проведення операцій, передбачених цим Порядком.</w:t>
      </w:r>
    </w:p>
    <w:p w:rsidR="00000000" w:rsidRDefault="00C31826">
      <w:pPr>
        <w:pStyle w:val="a3"/>
        <w:jc w:val="both"/>
      </w:pPr>
      <w:r>
        <w:t xml:space="preserve">7. Національний банк </w:t>
      </w:r>
      <w:r>
        <w:t>протягом операційного дня дати передачі приймає згідно з актом про приймання-передавання від Депозитарію глобальні сертифікати, тимчасові глобальні сертифікати та відповідні документи, зазначені в пункті 6 цього розділу, щодо випусків облігацій місцевих по</w:t>
      </w:r>
      <w:r>
        <w:t>зик.</w:t>
      </w:r>
    </w:p>
    <w:p w:rsidR="00000000" w:rsidRDefault="00C31826">
      <w:pPr>
        <w:pStyle w:val="a3"/>
        <w:jc w:val="both"/>
      </w:pPr>
      <w:r>
        <w:t>Із дати підписання Депозитарієм і Національним банком акта про приймання-передавання Національний банк є виконавцем усіх послуг, що до цієї дати надавалися Депозитарієм емітентам, глобальні сертифікати, тимчасові глобальні сертифікати випусків облігац</w:t>
      </w:r>
      <w:r>
        <w:t>ій місцевих позик яких передані до Національного банку.</w:t>
      </w:r>
    </w:p>
    <w:p w:rsidR="00000000" w:rsidRDefault="00C31826">
      <w:pPr>
        <w:pStyle w:val="a3"/>
        <w:jc w:val="both"/>
      </w:pPr>
      <w:r>
        <w:t>8. Національний банк протягом операційного дня дати передачі:</w:t>
      </w:r>
    </w:p>
    <w:p w:rsidR="00000000" w:rsidRDefault="00C31826">
      <w:pPr>
        <w:pStyle w:val="a3"/>
        <w:jc w:val="both"/>
      </w:pPr>
      <w:r>
        <w:t>депонує відповідні глобальні сертифікати, тимчасові глобальні сертифікати і не пізніше наступного операційного дня після такого депонуванн</w:t>
      </w:r>
      <w:r>
        <w:t>я:</w:t>
      </w:r>
    </w:p>
    <w:p w:rsidR="00000000" w:rsidRDefault="00C31826">
      <w:pPr>
        <w:pStyle w:val="a3"/>
        <w:jc w:val="both"/>
      </w:pPr>
      <w:r>
        <w:t>здійснює визначені його нормативно-правовими актами з питань депозитарної та клірингової діяльності депозитарні операції за рахунками в цінних паперах емітентів та депозитарних установ без їх розпоряджень на підставі Переліків, глобальних сертифікатів і</w:t>
      </w:r>
      <w:r>
        <w:t xml:space="preserve"> тимчасових глобальних сертифікатів, отриманих від Депозитарію;</w:t>
      </w:r>
    </w:p>
    <w:p w:rsidR="00000000" w:rsidRDefault="00C31826">
      <w:pPr>
        <w:pStyle w:val="a3"/>
        <w:jc w:val="both"/>
      </w:pPr>
      <w:r>
        <w:t>надає депозитарним установам (крім депозитарних установ, рахунки яких залишилися в системі депозитарного обліку Депозитарію після припинення ними професійної діяльності на фондовому ринку - де</w:t>
      </w:r>
      <w:r>
        <w:t xml:space="preserve">позитарної діяльності, а саме депозитарної діяльності депозитарних установ цінних паперів) відповідну інформацію та розпорядження про зарахування цінних паперів відповідних випусків на рахунки їх власників, відкриті в депозитарній установі, у тому числі в </w:t>
      </w:r>
      <w:r>
        <w:t>програмному модулі для взаємодії із системою депозитарного обліку Національного банку (у разі його наявності).</w:t>
      </w:r>
    </w:p>
    <w:p w:rsidR="00000000" w:rsidRDefault="00C31826">
      <w:pPr>
        <w:pStyle w:val="a3"/>
        <w:jc w:val="both"/>
      </w:pPr>
      <w:r>
        <w:t>9. Депозитарні установи до закінчення операційного дня дати отримання від Національного банку відповідної інформації та розпорядження про зарахув</w:t>
      </w:r>
      <w:r>
        <w:t>ання цінних паперів відповідних випусків на рахунки їх власників, відкриті в депозитарній установі, у тому числі в програмному модулі для взаємодії із системою депозитарного обліку Національного банку (у разі його наявності):</w:t>
      </w:r>
    </w:p>
    <w:p w:rsidR="00000000" w:rsidRDefault="00C31826">
      <w:pPr>
        <w:pStyle w:val="a3"/>
        <w:jc w:val="both"/>
      </w:pPr>
      <w:r>
        <w:t>згідно з інформацією, що міститься в облікових реєстрах власників цінних паперів відповідних випусків, зараховують цінні папери цих випусків на рахунки власників, відкриті в депозитарній установі, у тому числі в програмному модулі для взаємодії із системою</w:t>
      </w:r>
      <w:r>
        <w:t xml:space="preserve"> депозитарного обліку Національного банку (у разі його наявності) (у разі існування обтяжень цінних паперів зобов'язаннями або обмежень їх в обігу депозитарної установи повинні зарахувати цінні папери на рахунки власників з тим самим режимом обтяження зобо</w:t>
      </w:r>
      <w:r>
        <w:t>в'язанням / обмеженням в обігу, з яким вони обліковувались у системі депозитарного обліку Депозитарію, за винятком випадків, коли цінні папери в системі депозитарного обліку Депозитарію були заблоковані під здійснення розрахунків / для торгів на фондовій б</w:t>
      </w:r>
      <w:r>
        <w:t>іржі);</w:t>
      </w:r>
    </w:p>
    <w:p w:rsidR="00000000" w:rsidRDefault="00C31826">
      <w:pPr>
        <w:pStyle w:val="a3"/>
        <w:jc w:val="both"/>
      </w:pPr>
      <w:r>
        <w:t>повідомляють Національному банку про виконання операцій із зарахування цінних паперів відповідних випусків на рахунки їх власників, відкриті в депозитарній установі, у тому числі в програмному модулі для взаємодії із системою депозитарного обліку На</w:t>
      </w:r>
      <w:r>
        <w:t>ціонального банку (у разі його наявності).</w:t>
      </w:r>
    </w:p>
    <w:p w:rsidR="00000000" w:rsidRDefault="00C31826">
      <w:pPr>
        <w:pStyle w:val="a3"/>
        <w:jc w:val="both"/>
      </w:pPr>
      <w:r>
        <w:t xml:space="preserve">10. Національний банк надає Депозитарію інформаційне повідомлення про зарахування цінних паперів відповідного випуску до системи депозитарного обліку Національного банку </w:t>
      </w:r>
      <w:r>
        <w:lastRenderedPageBreak/>
        <w:t>після отримання від усіх депозитарних устан</w:t>
      </w:r>
      <w:r>
        <w:t>ов (крім депозитарних установ, рахунки яких залишились у системі депозитарного обліку Депозитарію після припинення ними професійної діяльності на фондовому ринку - депозитарної діяльності, а саме депозитарної діяльності депозитарних установ цінних паперів)</w:t>
      </w:r>
      <w:r>
        <w:t xml:space="preserve"> повідомлення про зарахування цінних паперів відповідного випуску на рахунки їх власників цього випуску, відкриті в депозитарних установах, у тому числі в програмному модулі для взаємодії із системою депозитарного обліку Національного банку (у разі його на</w:t>
      </w:r>
      <w:r>
        <w:t xml:space="preserve">явності). Таке повідомлення Національний банк надає Депозитарію не пізніше 10 години другого операційного дня після дати передачі, у тому числі в разі неотримання від зазначених депозитарних установ повідомлення про зарахування цінних паперів відповідного </w:t>
      </w:r>
      <w:r>
        <w:t>випуску на рахунки їх власників цього випуску, відкриті в депозитарних установах, у тому числі в програмному модулі для взаємодії із системою депозитарного обліку Національного банку (у разі його наявності).</w:t>
      </w:r>
    </w:p>
    <w:p w:rsidR="00000000" w:rsidRDefault="00C31826">
      <w:pPr>
        <w:pStyle w:val="a3"/>
        <w:jc w:val="both"/>
      </w:pPr>
      <w:r>
        <w:t>Якщо за станом на 10 годину наступного операційн</w:t>
      </w:r>
      <w:r>
        <w:t>ого дня після дати передачі не всі депозитарні установи повідомили Національному банку про зарахування цінних паперів відповідного випуску на рахунки їх власників цього випуску, відкриті в програмному модулі для взаємодії із системою депозитарного обліку Н</w:t>
      </w:r>
      <w:r>
        <w:t>аціонального банку, Національний банк:</w:t>
      </w:r>
    </w:p>
    <w:p w:rsidR="00000000" w:rsidRDefault="00C31826">
      <w:pPr>
        <w:pStyle w:val="a3"/>
        <w:jc w:val="both"/>
      </w:pPr>
      <w:r>
        <w:t xml:space="preserve">щодо таких депозитарних установ до отримання від них зазначеного повідомлення не приймає до виконання від цих депозитарних установ та Розрахункового центру розпорядчих документів, згідно з якими відбуватимуться зміни </w:t>
      </w:r>
      <w:r>
        <w:t>на їх рахунках у цінних паперах у Національному банку;</w:t>
      </w:r>
    </w:p>
    <w:p w:rsidR="00000000" w:rsidRDefault="00C31826">
      <w:pPr>
        <w:pStyle w:val="a3"/>
        <w:jc w:val="both"/>
      </w:pPr>
      <w:r>
        <w:t>протягом одного робочого дня повідомляє Комісію про невиконання такими депозитарними установами операцій із зарахування цінних паперів відповідного випуску на рахунки їх власників цього випуску, відкри</w:t>
      </w:r>
      <w:r>
        <w:t>ті в депозитарних установах, у тому числі в програмному модулі для взаємодії із системою депозитарного обліку Національного банку (у разі його наявності).</w:t>
      </w:r>
    </w:p>
    <w:p w:rsidR="00000000" w:rsidRDefault="00C31826">
      <w:pPr>
        <w:pStyle w:val="a3"/>
        <w:jc w:val="both"/>
      </w:pPr>
      <w:r>
        <w:t>11. Депозитарій після отримання від Національного банку інформаційного повідомлення про зарахування ц</w:t>
      </w:r>
      <w:r>
        <w:t>інних паперів відповідних випусків до системи депозитарного обліку Національного банку та не пізніше наступного операційного дня після дати передачі:</w:t>
      </w:r>
    </w:p>
    <w:p w:rsidR="00000000" w:rsidRDefault="00C31826">
      <w:pPr>
        <w:pStyle w:val="a3"/>
        <w:jc w:val="both"/>
      </w:pPr>
      <w:r>
        <w:t>списує всі цінні папери відповідних випусків із рахунків їх власників;</w:t>
      </w:r>
    </w:p>
    <w:p w:rsidR="00000000" w:rsidRDefault="00C31826">
      <w:pPr>
        <w:pStyle w:val="a3"/>
        <w:jc w:val="both"/>
      </w:pPr>
      <w:r>
        <w:t>подає депозитарним установам довідк</w:t>
      </w:r>
      <w:r>
        <w:t>и про стан їх рахунків у цінних паперах;</w:t>
      </w:r>
    </w:p>
    <w:p w:rsidR="00000000" w:rsidRDefault="00C31826">
      <w:pPr>
        <w:pStyle w:val="a3"/>
        <w:jc w:val="both"/>
      </w:pPr>
      <w:r>
        <w:t>закриває рахунки емітентів (якщо на рахунках не обліковуються цінні папери інших випусків емітента);</w:t>
      </w:r>
    </w:p>
    <w:p w:rsidR="00000000" w:rsidRDefault="00C31826">
      <w:pPr>
        <w:pStyle w:val="a3"/>
        <w:jc w:val="both"/>
      </w:pPr>
      <w:r>
        <w:t>надає Національному банку інформаційне повідомлення про списання цінних паперів відповідних випусків у системі деп</w:t>
      </w:r>
      <w:r>
        <w:t>озитарного обліку Депозитарію.</w:t>
      </w:r>
    </w:p>
    <w:p w:rsidR="00000000" w:rsidRDefault="00C31826">
      <w:pPr>
        <w:pStyle w:val="a3"/>
        <w:jc w:val="both"/>
      </w:pPr>
      <w:r>
        <w:t>12. Депозитарні установи протягом операційного дня отримання від Депозитарію довідки про стан рахунку:</w:t>
      </w:r>
    </w:p>
    <w:p w:rsidR="00000000" w:rsidRDefault="00C31826">
      <w:pPr>
        <w:pStyle w:val="a3"/>
        <w:jc w:val="both"/>
      </w:pPr>
      <w:r>
        <w:t>списують цінні папери відповідних випусків із рахунків їх власників, відкритих у програмному модулі для взаємодії із систе</w:t>
      </w:r>
      <w:r>
        <w:t>мою депозитарного обліку Депозитарію (виключно після зарахування цих цінних паперів до системи депозитарного обліку Національного банку);</w:t>
      </w:r>
    </w:p>
    <w:p w:rsidR="00000000" w:rsidRDefault="00C31826">
      <w:pPr>
        <w:pStyle w:val="a3"/>
        <w:jc w:val="both"/>
      </w:pPr>
      <w:r>
        <w:t>повідомляють Депозитарію про виконання операції зі списання цінних паперів відповідного випуску з рахунків їх власникі</w:t>
      </w:r>
      <w:r>
        <w:t>в, відкритих у програмному модулі для взаємодії із системою депозитарного обліку Депозитарію.</w:t>
      </w:r>
    </w:p>
    <w:p w:rsidR="00000000" w:rsidRDefault="00C31826">
      <w:pPr>
        <w:pStyle w:val="a3"/>
        <w:jc w:val="both"/>
      </w:pPr>
      <w:r>
        <w:lastRenderedPageBreak/>
        <w:t>Депозитарні установи повинні забезпечити власникам цінних паперів підтвердження їх прав власності на цінні папери, які передаються на обслуговування до Національн</w:t>
      </w:r>
      <w:r>
        <w:t>ого банку, згідно з інформацією, що міститься в складених ними за станом на дату обліку облікових реєстрах за відповідними випусками цінних паперів.</w:t>
      </w:r>
    </w:p>
    <w:p w:rsidR="00000000" w:rsidRDefault="00C31826">
      <w:pPr>
        <w:pStyle w:val="a3"/>
        <w:jc w:val="both"/>
      </w:pPr>
      <w:r>
        <w:t>13. Національний банк відразу після отримання від усіх депозитарних установ повідомлення згідно з пунктом 9</w:t>
      </w:r>
      <w:r>
        <w:t xml:space="preserve"> цього розділу (крім депозитарних установ, рахунки яких залишилися в системі депозитарного обліку Депозитарію після припинення ними професійної діяльності на фондовому ринку - депозитарної діяльності, а саме депозитарної діяльності депозитарних установ цін</w:t>
      </w:r>
      <w:r>
        <w:t>них паперів), але не пізніше наступного операційного дня після дати передачі в разі наявності копій документів (інформації), відповідно до яких у системі депозитарного обліку Депозитарію було встановлено обмеження на здійснення облікових операцій з усіма ц</w:t>
      </w:r>
      <w:r>
        <w:t>інними паперами цього випуску, установлює відповідне обмеження на здійснення облікових операцій з усіма цінними паперами такого випуску в системі депозитарного обліку Національного банку.</w:t>
      </w:r>
    </w:p>
    <w:p w:rsidR="00000000" w:rsidRDefault="00C31826">
      <w:pPr>
        <w:pStyle w:val="a3"/>
        <w:jc w:val="both"/>
      </w:pPr>
      <w:r>
        <w:t>Національний банк повідомляє Комісію про результати передачі облігац</w:t>
      </w:r>
      <w:r>
        <w:t>ій місцевих позик згідно з реєстром.</w:t>
      </w:r>
    </w:p>
    <w:p w:rsidR="00000000" w:rsidRDefault="00C31826">
      <w:pPr>
        <w:pStyle w:val="a3"/>
        <w:jc w:val="both"/>
      </w:pPr>
      <w:r>
        <w:t>14. Після виконання Депозитарієм дій, передбачених цим Порядком, під час отримання Національним банком розпорядження емітента про складання зведеного облікового реєстру власників цінних паперів за випуском облігацій міс</w:t>
      </w:r>
      <w:r>
        <w:t>цевих позик на дату, коли цей випуск перебував на зберіганні та обслуговуванні в Депозитарії, Національний банк відмовляє у виконанні цього розпорядження.</w:t>
      </w:r>
    </w:p>
    <w:p w:rsidR="00000000" w:rsidRDefault="00C31826">
      <w:pPr>
        <w:pStyle w:val="a3"/>
        <w:jc w:val="both"/>
      </w:pPr>
      <w:r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893"/>
        <w:gridCol w:w="4894"/>
      </w:tblGrid>
      <w:tr w:rsidR="00000000">
        <w:trPr>
          <w:tblCellSpacing w:w="22" w:type="dxa"/>
        </w:trPr>
        <w:tc>
          <w:tcPr>
            <w:tcW w:w="2500" w:type="pct"/>
            <w:hideMark/>
          </w:tcPr>
          <w:p w:rsidR="00000000" w:rsidRDefault="00C31826">
            <w:pPr>
              <w:pStyle w:val="a3"/>
              <w:jc w:val="center"/>
            </w:pPr>
            <w:r>
              <w:rPr>
                <w:b/>
                <w:bCs/>
              </w:rPr>
              <w:t xml:space="preserve">Директор Генерального департаменту </w:t>
            </w:r>
            <w:r>
              <w:br/>
            </w:r>
            <w:r>
              <w:rPr>
                <w:b/>
                <w:bCs/>
              </w:rPr>
              <w:t>грошово-кредитної політики</w:t>
            </w:r>
          </w:p>
        </w:tc>
        <w:tc>
          <w:tcPr>
            <w:tcW w:w="2500" w:type="pct"/>
            <w:vAlign w:val="bottom"/>
            <w:hideMark/>
          </w:tcPr>
          <w:p w:rsidR="00000000" w:rsidRDefault="00C31826">
            <w:pPr>
              <w:pStyle w:val="a3"/>
              <w:jc w:val="center"/>
            </w:pPr>
            <w:r>
              <w:rPr>
                <w:b/>
                <w:bCs/>
              </w:rPr>
              <w:t>О. А. Щербакова</w:t>
            </w:r>
          </w:p>
        </w:tc>
      </w:tr>
    </w:tbl>
    <w:p w:rsidR="00000000" w:rsidRDefault="00C31826">
      <w:pPr>
        <w:pStyle w:val="a3"/>
        <w:jc w:val="both"/>
      </w:pPr>
      <w:r>
        <w:br w:type="textWrapping" w:clear="all"/>
      </w:r>
    </w:p>
    <w:p w:rsidR="00000000" w:rsidRDefault="00C31826">
      <w:pPr>
        <w:pStyle w:val="a3"/>
        <w:jc w:val="both"/>
      </w:pPr>
      <w:r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44"/>
        <w:gridCol w:w="1185"/>
      </w:tblGrid>
      <w:tr w:rsidR="00000000">
        <w:trPr>
          <w:tblCellSpacing w:w="15" w:type="dxa"/>
        </w:trPr>
        <w:tc>
          <w:tcPr>
            <w:tcW w:w="4500" w:type="pct"/>
            <w:vAlign w:val="center"/>
            <w:hideMark/>
          </w:tcPr>
          <w:p w:rsidR="00000000" w:rsidRDefault="00C3182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© Інформаційно-аналітичний центр «ЛІГА», 1991 - 2013</w:t>
            </w:r>
            <w:r>
              <w:rPr>
                <w:rFonts w:eastAsia="Times New Roman"/>
              </w:rPr>
              <w:br/>
              <w:t>© ТОВ «ЛІГА:ЗАКОН», 2007 - 2013</w:t>
            </w:r>
          </w:p>
        </w:tc>
        <w:tc>
          <w:tcPr>
            <w:tcW w:w="500" w:type="pct"/>
            <w:vAlign w:val="center"/>
            <w:hideMark/>
          </w:tcPr>
          <w:p w:rsidR="00000000" w:rsidRDefault="00C31826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695325" cy="314325"/>
                  <wp:effectExtent l="0" t="0" r="9525" b="9525"/>
                  <wp:docPr id="2" name="Рисунок 2" descr="C:\Users\e.lapshova\AppData\Roaming\Liga70\Client\Session\LOGOTYP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e.lapshova\AppData\Roaming\Liga70\Client\Session\LOGOTYP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31826" w:rsidRDefault="00C31826">
      <w:pPr>
        <w:rPr>
          <w:rFonts w:eastAsia="Times New Roman"/>
        </w:rPr>
      </w:pPr>
    </w:p>
    <w:sectPr w:rsidR="00C3182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605210"/>
    <w:rsid w:val="00605210"/>
    <w:rsid w:val="00C3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0521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5210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0521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5210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file:///C:\Users\e.lapshova\AppData\Roaming\Liga70\Client\Session\LOGOTYPE.BMP" TargetMode="External"/><Relationship Id="rId5" Type="http://schemas.openxmlformats.org/officeDocument/2006/relationships/image" Target="file:///C:\Users\e.lapshova\AppData\Roaming\Liga70\Client\Session\TSIGN.GI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15950</Words>
  <Characters>9093</Characters>
  <Application>Microsoft Office Word</Application>
  <DocSecurity>0</DocSecurity>
  <Lines>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Лапшова Елена</dc:creator>
  <cp:lastModifiedBy>Лапшова Елена</cp:lastModifiedBy>
  <cp:revision>2</cp:revision>
  <dcterms:created xsi:type="dcterms:W3CDTF">2013-10-15T07:19:00Z</dcterms:created>
  <dcterms:modified xsi:type="dcterms:W3CDTF">2013-10-15T07:19:00Z</dcterms:modified>
</cp:coreProperties>
</file>